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sz w:val="16"/>
          <w:szCs w:val="24"/>
        </w:rPr>
        <w:id w:val="-914009467"/>
        <w:docPartObj>
          <w:docPartGallery w:val="Cover Pages"/>
          <w:docPartUnique/>
        </w:docPartObj>
      </w:sdtPr>
      <w:sdtEndPr>
        <w:rPr>
          <w:sz w:val="24"/>
        </w:rPr>
      </w:sdtEndPr>
      <w:sdtContent>
        <w:tbl>
          <w:tblPr>
            <w:tblW w:w="11177" w:type="dxa"/>
            <w:jc w:val="center"/>
            <w:tblLayout w:type="fixed"/>
            <w:tblCellMar>
              <w:left w:w="0" w:type="dxa"/>
              <w:right w:w="0" w:type="dxa"/>
            </w:tblCellMar>
            <w:tblLook w:val="0000" w:firstRow="0" w:lastRow="0" w:firstColumn="0" w:lastColumn="0" w:noHBand="0" w:noVBand="0"/>
          </w:tblPr>
          <w:tblGrid>
            <w:gridCol w:w="1014"/>
            <w:gridCol w:w="840"/>
            <w:gridCol w:w="780"/>
            <w:gridCol w:w="60"/>
            <w:gridCol w:w="1262"/>
            <w:gridCol w:w="1707"/>
            <w:gridCol w:w="727"/>
            <w:gridCol w:w="1265"/>
            <w:gridCol w:w="46"/>
            <w:gridCol w:w="2402"/>
            <w:gridCol w:w="1074"/>
          </w:tblGrid>
          <w:tr w:rsidR="00502D65" w14:paraId="70C5F83A" w14:textId="77777777" w:rsidTr="000F6F78">
            <w:trPr>
              <w:cantSplit/>
              <w:trHeight w:hRule="exact" w:val="450"/>
              <w:jc w:val="center"/>
            </w:trPr>
            <w:tc>
              <w:tcPr>
                <w:tcW w:w="2694" w:type="dxa"/>
                <w:gridSpan w:val="4"/>
              </w:tcPr>
              <w:p w14:paraId="4BA6A0AA" w14:textId="4831C57E" w:rsidR="00502D65" w:rsidRDefault="004E4F07" w:rsidP="000F6F78">
                <w:pPr>
                  <w:pStyle w:val="Variables"/>
                  <w:ind w:left="0" w:right="9"/>
                  <w:rPr>
                    <w:sz w:val="16"/>
                  </w:rPr>
                </w:pPr>
                <w:r>
                  <w:rPr>
                    <w:noProof/>
                    <w:sz w:val="16"/>
                    <w:lang w:eastAsia="fr-CA"/>
                  </w:rPr>
                  <w:drawing>
                    <wp:anchor distT="0" distB="0" distL="114300" distR="114300" simplePos="0" relativeHeight="251658240" behindDoc="1" locked="0" layoutInCell="1" allowOverlap="1" wp14:anchorId="3567537C" wp14:editId="05F8F0DB">
                      <wp:simplePos x="0" y="0"/>
                      <wp:positionH relativeFrom="column">
                        <wp:posOffset>0</wp:posOffset>
                      </wp:positionH>
                      <wp:positionV relativeFrom="paragraph">
                        <wp:posOffset>0</wp:posOffset>
                      </wp:positionV>
                      <wp:extent cx="1442085" cy="251460"/>
                      <wp:effectExtent l="0" t="0" r="5715" b="0"/>
                      <wp:wrapThrough wrapText="bothSides">
                        <wp:wrapPolygon edited="0">
                          <wp:start x="0" y="0"/>
                          <wp:lineTo x="0" y="19636"/>
                          <wp:lineTo x="21400" y="19636"/>
                          <wp:lineTo x="21400" y="0"/>
                          <wp:lineTo x="0" y="0"/>
                        </wp:wrapPolygon>
                      </wp:wrapThrough>
                      <wp:docPr id="1" name="Image 1" descr="MTQ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Q_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2085" cy="251460"/>
                              </a:xfrm>
                              <a:prstGeom prst="rect">
                                <a:avLst/>
                              </a:prstGeom>
                              <a:noFill/>
                            </pic:spPr>
                          </pic:pic>
                        </a:graphicData>
                      </a:graphic>
                      <wp14:sizeRelH relativeFrom="page">
                        <wp14:pctWidth>0</wp14:pctWidth>
                      </wp14:sizeRelH>
                      <wp14:sizeRelV relativeFrom="page">
                        <wp14:pctHeight>0</wp14:pctHeight>
                      </wp14:sizeRelV>
                    </wp:anchor>
                  </w:drawing>
                </w:r>
              </w:p>
            </w:tc>
            <w:tc>
              <w:tcPr>
                <w:tcW w:w="8483" w:type="dxa"/>
                <w:gridSpan w:val="7"/>
                <w:shd w:val="clear" w:color="auto" w:fill="auto"/>
              </w:tcPr>
              <w:p w14:paraId="526E692E" w14:textId="77777777" w:rsidR="00502D65" w:rsidRPr="00C22412" w:rsidRDefault="00502D65" w:rsidP="000F6F78">
                <w:pPr>
                  <w:pStyle w:val="Titres"/>
                  <w:tabs>
                    <w:tab w:val="clear" w:pos="8504"/>
                    <w:tab w:val="left" w:pos="6303"/>
                  </w:tabs>
                  <w:spacing w:before="60" w:line="240" w:lineRule="auto"/>
                  <w:ind w:left="120" w:right="0"/>
                  <w:jc w:val="left"/>
                  <w:rPr>
                    <w:rFonts w:cs="Arial"/>
                    <w:b w:val="0"/>
                    <w:bCs/>
                    <w:szCs w:val="24"/>
                  </w:rPr>
                </w:pPr>
              </w:p>
            </w:tc>
          </w:tr>
          <w:tr w:rsidR="00502D65" w14:paraId="5B540D22" w14:textId="77777777" w:rsidTr="000F6F78">
            <w:trPr>
              <w:cantSplit/>
              <w:trHeight w:hRule="exact" w:val="480"/>
              <w:jc w:val="center"/>
            </w:trPr>
            <w:tc>
              <w:tcPr>
                <w:tcW w:w="2694" w:type="dxa"/>
                <w:gridSpan w:val="4"/>
              </w:tcPr>
              <w:p w14:paraId="75D0C633" w14:textId="77777777" w:rsidR="00502D65" w:rsidRDefault="00502D65" w:rsidP="000F6F78">
                <w:pPr>
                  <w:pStyle w:val="Variables"/>
                  <w:ind w:left="0" w:right="9"/>
                  <w:rPr>
                    <w:sz w:val="16"/>
                  </w:rPr>
                </w:pPr>
              </w:p>
            </w:tc>
            <w:tc>
              <w:tcPr>
                <w:tcW w:w="8483" w:type="dxa"/>
                <w:gridSpan w:val="7"/>
                <w:shd w:val="clear" w:color="auto" w:fill="D9D9D9" w:themeFill="background1" w:themeFillShade="D9"/>
              </w:tcPr>
              <w:p w14:paraId="6550798D" w14:textId="77777777" w:rsidR="00502D65" w:rsidRPr="00944C38" w:rsidRDefault="00502D65" w:rsidP="000F6F78">
                <w:pPr>
                  <w:pStyle w:val="Titres"/>
                  <w:tabs>
                    <w:tab w:val="clear" w:pos="8504"/>
                    <w:tab w:val="left" w:pos="6303"/>
                  </w:tabs>
                  <w:spacing w:before="60" w:line="240" w:lineRule="auto"/>
                  <w:ind w:left="120" w:right="0"/>
                  <w:jc w:val="left"/>
                  <w:rPr>
                    <w:rFonts w:ascii="Chaloult_Cond_Demi_Gras" w:hAnsi="Chaloult_Cond_Demi_Gras" w:cs="Arial"/>
                    <w:b w:val="0"/>
                    <w:bCs/>
                    <w:sz w:val="28"/>
                  </w:rPr>
                </w:pPr>
                <w:bookmarkStart w:id="1" w:name="OLE_LINK1"/>
                <w:bookmarkStart w:id="2" w:name="OLE_LINK2"/>
                <w:bookmarkStart w:id="3" w:name="OLE_LINK3"/>
                <w:bookmarkStart w:id="4" w:name="OLE_LINK4"/>
                <w:r>
                  <w:rPr>
                    <w:rFonts w:ascii="Chaloult_Cond_Demi_Gras" w:hAnsi="Chaloult_Cond_Demi_Gras" w:cs="Arial"/>
                    <w:b w:val="0"/>
                    <w:bCs/>
                    <w:sz w:val="28"/>
                  </w:rPr>
                  <w:t xml:space="preserve">Devis </w:t>
                </w:r>
                <w:bookmarkEnd w:id="1"/>
                <w:bookmarkEnd w:id="2"/>
                <w:bookmarkEnd w:id="3"/>
                <w:bookmarkEnd w:id="4"/>
                <w:r>
                  <w:rPr>
                    <w:rFonts w:ascii="Chaloult_Cond_Demi_Gras" w:hAnsi="Chaloult_Cond_Demi_Gras" w:cs="Arial"/>
                    <w:b w:val="0"/>
                    <w:bCs/>
                    <w:sz w:val="28"/>
                  </w:rPr>
                  <w:fldChar w:fldCharType="begin">
                    <w:ffData>
                      <w:name w:val="ListeDéroulante1"/>
                      <w:enabled/>
                      <w:calcOnExit w:val="0"/>
                      <w:ddList>
                        <w:listEntry w:val="                          "/>
                        <w:listEntry w:val="spécial"/>
                        <w:listEntry w:val="spécial – Clauses administratives"/>
                        <w:listEntry w:val="spécial – Clauses administratives et particulières"/>
                        <w:listEntry w:val="spécial – Partie technique"/>
                        <w:listEntry w:val="spécial – Parties technique et descriptive"/>
                        <w:listEntry w:val="spécial – Dessins normalisés"/>
                        <w:listEntry w:val="spécial – Plans spécifiques"/>
                        <w:listEntry w:val=" – descriptif"/>
                      </w:ddList>
                    </w:ffData>
                  </w:fldChar>
                </w:r>
                <w:bookmarkStart w:id="5" w:name="ListeDéroulante1"/>
                <w:r>
                  <w:rPr>
                    <w:rFonts w:ascii="Chaloult_Cond_Demi_Gras" w:hAnsi="Chaloult_Cond_Demi_Gras" w:cs="Arial"/>
                    <w:b w:val="0"/>
                    <w:bCs/>
                    <w:sz w:val="28"/>
                  </w:rPr>
                  <w:instrText xml:space="preserve"> FORMDROPDOWN </w:instrText>
                </w:r>
                <w:r w:rsidR="00D94467">
                  <w:rPr>
                    <w:rFonts w:ascii="Chaloult_Cond_Demi_Gras" w:hAnsi="Chaloult_Cond_Demi_Gras" w:cs="Arial"/>
                    <w:b w:val="0"/>
                    <w:bCs/>
                    <w:sz w:val="28"/>
                  </w:rPr>
                </w:r>
                <w:r w:rsidR="00D94467">
                  <w:rPr>
                    <w:rFonts w:ascii="Chaloult_Cond_Demi_Gras" w:hAnsi="Chaloult_Cond_Demi_Gras" w:cs="Arial"/>
                    <w:b w:val="0"/>
                    <w:bCs/>
                    <w:sz w:val="28"/>
                  </w:rPr>
                  <w:fldChar w:fldCharType="separate"/>
                </w:r>
                <w:r>
                  <w:rPr>
                    <w:rFonts w:ascii="Chaloult_Cond_Demi_Gras" w:hAnsi="Chaloult_Cond_Demi_Gras" w:cs="Arial"/>
                    <w:b w:val="0"/>
                    <w:bCs/>
                    <w:sz w:val="28"/>
                  </w:rPr>
                  <w:fldChar w:fldCharType="end"/>
                </w:r>
                <w:bookmarkEnd w:id="5"/>
                <w:r>
                  <w:rPr>
                    <w:rFonts w:ascii="Chaloult_Cond_Demi_Gras" w:hAnsi="Chaloult_Cond_Demi_Gras" w:cs="Arial"/>
                    <w:b w:val="0"/>
                    <w:bCs/>
                    <w:sz w:val="28"/>
                  </w:rPr>
                  <w:t xml:space="preserve">  </w:t>
                </w:r>
                <w:r w:rsidRPr="00774794">
                  <w:rPr>
                    <w:rFonts w:ascii="Chaloult_Cond_Demi_Gras" w:hAnsi="Chaloult_Cond_Demi_Gras" w:cs="Arial"/>
                    <w:b w:val="0"/>
                    <w:bCs/>
                    <w:sz w:val="28"/>
                    <w:szCs w:val="22"/>
                  </w:rPr>
                  <w:fldChar w:fldCharType="begin">
                    <w:ffData>
                      <w:name w:val=""/>
                      <w:enabled/>
                      <w:calcOnExit w:val="0"/>
                      <w:textInput>
                        <w:maxLength w:val="600"/>
                      </w:textInput>
                    </w:ffData>
                  </w:fldChar>
                </w:r>
                <w:r w:rsidRPr="00774794">
                  <w:rPr>
                    <w:rFonts w:ascii="Chaloult_Cond_Demi_Gras" w:hAnsi="Chaloult_Cond_Demi_Gras" w:cs="Arial"/>
                    <w:b w:val="0"/>
                    <w:bCs/>
                    <w:sz w:val="28"/>
                    <w:szCs w:val="22"/>
                  </w:rPr>
                  <w:instrText xml:space="preserve"> FORMTEXT </w:instrText>
                </w:r>
                <w:r w:rsidRPr="00774794">
                  <w:rPr>
                    <w:rFonts w:ascii="Chaloult_Cond_Demi_Gras" w:hAnsi="Chaloult_Cond_Demi_Gras" w:cs="Arial"/>
                    <w:b w:val="0"/>
                    <w:bCs/>
                    <w:sz w:val="28"/>
                    <w:szCs w:val="22"/>
                  </w:rPr>
                </w:r>
                <w:r w:rsidRPr="00774794">
                  <w:rPr>
                    <w:rFonts w:ascii="Chaloult_Cond_Demi_Gras" w:hAnsi="Chaloult_Cond_Demi_Gras" w:cs="Arial"/>
                    <w:b w:val="0"/>
                    <w:bCs/>
                    <w:sz w:val="28"/>
                    <w:szCs w:val="22"/>
                  </w:rPr>
                  <w:fldChar w:fldCharType="separate"/>
                </w:r>
                <w:r>
                  <w:rPr>
                    <w:rFonts w:ascii="Chaloult_Cond_Demi_Gras" w:hAnsi="Chaloult_Cond_Demi_Gras" w:cs="Arial"/>
                    <w:b w:val="0"/>
                    <w:bCs/>
                    <w:noProof/>
                    <w:sz w:val="28"/>
                    <w:szCs w:val="22"/>
                  </w:rPr>
                  <w:t> </w:t>
                </w:r>
                <w:r>
                  <w:rPr>
                    <w:rFonts w:ascii="Chaloult_Cond_Demi_Gras" w:hAnsi="Chaloult_Cond_Demi_Gras" w:cs="Arial"/>
                    <w:b w:val="0"/>
                    <w:bCs/>
                    <w:noProof/>
                    <w:sz w:val="28"/>
                    <w:szCs w:val="22"/>
                  </w:rPr>
                  <w:t> </w:t>
                </w:r>
                <w:r>
                  <w:rPr>
                    <w:rFonts w:ascii="Chaloult_Cond_Demi_Gras" w:hAnsi="Chaloult_Cond_Demi_Gras" w:cs="Arial"/>
                    <w:b w:val="0"/>
                    <w:bCs/>
                    <w:noProof/>
                    <w:sz w:val="28"/>
                    <w:szCs w:val="22"/>
                  </w:rPr>
                  <w:t> </w:t>
                </w:r>
                <w:r>
                  <w:rPr>
                    <w:rFonts w:ascii="Chaloult_Cond_Demi_Gras" w:hAnsi="Chaloult_Cond_Demi_Gras" w:cs="Arial"/>
                    <w:b w:val="0"/>
                    <w:bCs/>
                    <w:noProof/>
                    <w:sz w:val="28"/>
                    <w:szCs w:val="22"/>
                  </w:rPr>
                  <w:t> </w:t>
                </w:r>
                <w:r>
                  <w:rPr>
                    <w:rFonts w:ascii="Chaloult_Cond_Demi_Gras" w:hAnsi="Chaloult_Cond_Demi_Gras" w:cs="Arial"/>
                    <w:b w:val="0"/>
                    <w:bCs/>
                    <w:noProof/>
                    <w:sz w:val="28"/>
                    <w:szCs w:val="22"/>
                  </w:rPr>
                  <w:t> </w:t>
                </w:r>
                <w:r w:rsidRPr="00774794">
                  <w:rPr>
                    <w:rFonts w:ascii="Chaloult_Cond_Demi_Gras" w:hAnsi="Chaloult_Cond_Demi_Gras" w:cs="Arial"/>
                    <w:b w:val="0"/>
                    <w:bCs/>
                    <w:sz w:val="28"/>
                    <w:szCs w:val="22"/>
                  </w:rPr>
                  <w:fldChar w:fldCharType="end"/>
                </w:r>
                <w:r>
                  <w:rPr>
                    <w:rFonts w:ascii="Chaloult_Cond" w:hAnsi="Chaloult_Cond" w:cs="Arial"/>
                    <w:b w:val="0"/>
                    <w:bCs/>
                    <w:sz w:val="28"/>
                  </w:rPr>
                  <w:tab/>
                </w:r>
              </w:p>
            </w:tc>
          </w:tr>
          <w:tr w:rsidR="00502D65" w14:paraId="11A05704" w14:textId="77777777" w:rsidTr="000F6F78">
            <w:trPr>
              <w:cantSplit/>
              <w:trHeight w:hRule="exact" w:val="400"/>
              <w:jc w:val="center"/>
            </w:trPr>
            <w:tc>
              <w:tcPr>
                <w:tcW w:w="11177" w:type="dxa"/>
                <w:gridSpan w:val="11"/>
                <w:vAlign w:val="bottom"/>
              </w:tcPr>
              <w:p w14:paraId="4288B54E" w14:textId="77777777" w:rsidR="00502D65" w:rsidRDefault="00502D65" w:rsidP="000F6F78">
                <w:pPr>
                  <w:pStyle w:val="Sous-titres"/>
                  <w:tabs>
                    <w:tab w:val="clear" w:pos="8504"/>
                  </w:tabs>
                  <w:ind w:left="0"/>
                  <w:rPr>
                    <w:spacing w:val="-2"/>
                    <w:sz w:val="14"/>
                  </w:rPr>
                </w:pPr>
              </w:p>
            </w:tc>
          </w:tr>
          <w:tr w:rsidR="00502D65" w:rsidRPr="00830C65" w14:paraId="043A5B85" w14:textId="77777777" w:rsidTr="000F6F78">
            <w:trPr>
              <w:trHeight w:hRule="exact" w:val="320"/>
              <w:jc w:val="center"/>
            </w:trPr>
            <w:tc>
              <w:tcPr>
                <w:tcW w:w="7701" w:type="dxa"/>
                <w:gridSpan w:val="9"/>
                <w:tcBorders>
                  <w:top w:val="single" w:sz="8" w:space="0" w:color="000000"/>
                  <w:left w:val="single" w:sz="8" w:space="0" w:color="000000"/>
                  <w:right w:val="single" w:sz="8" w:space="0" w:color="000000"/>
                </w:tcBorders>
                <w:shd w:val="clear" w:color="auto" w:fill="D9D9D9"/>
                <w:vAlign w:val="center"/>
              </w:tcPr>
              <w:p w14:paraId="4F36FA96" w14:textId="77777777" w:rsidR="00502D65" w:rsidRPr="00050D8F" w:rsidRDefault="00502D65" w:rsidP="000F6F78">
                <w:pPr>
                  <w:pStyle w:val="Sous-titres"/>
                  <w:tabs>
                    <w:tab w:val="left" w:pos="366"/>
                  </w:tabs>
                  <w:ind w:left="120"/>
                  <w:rPr>
                    <w:rFonts w:cs="Arial"/>
                    <w:b/>
                    <w:bCs/>
                    <w:sz w:val="24"/>
                    <w:szCs w:val="24"/>
                  </w:rPr>
                </w:pPr>
                <w:r w:rsidRPr="00050D8F">
                  <w:rPr>
                    <w:rFonts w:cs="Arial"/>
                    <w:b/>
                    <w:bCs/>
                    <w:sz w:val="20"/>
                  </w:rPr>
                  <w:t>Unité administrative</w:t>
                </w:r>
              </w:p>
            </w:tc>
            <w:tc>
              <w:tcPr>
                <w:tcW w:w="3476" w:type="dxa"/>
                <w:gridSpan w:val="2"/>
                <w:tcBorders>
                  <w:top w:val="single" w:sz="8" w:space="0" w:color="000000"/>
                  <w:left w:val="single" w:sz="8" w:space="0" w:color="000000"/>
                  <w:right w:val="single" w:sz="8" w:space="0" w:color="auto"/>
                </w:tcBorders>
                <w:shd w:val="clear" w:color="auto" w:fill="D9D9D9"/>
                <w:vAlign w:val="center"/>
              </w:tcPr>
              <w:p w14:paraId="0B3826EF" w14:textId="77777777" w:rsidR="00502D65" w:rsidRPr="00050D8F" w:rsidRDefault="00502D65" w:rsidP="000F6F78">
                <w:pPr>
                  <w:pStyle w:val="Sous-titres"/>
                  <w:tabs>
                    <w:tab w:val="left" w:pos="366"/>
                  </w:tabs>
                  <w:ind w:left="120"/>
                  <w:rPr>
                    <w:rFonts w:cs="Arial"/>
                    <w:b/>
                    <w:bCs/>
                    <w:sz w:val="24"/>
                    <w:szCs w:val="24"/>
                  </w:rPr>
                </w:pPr>
                <w:r w:rsidRPr="00050D8F">
                  <w:rPr>
                    <w:rFonts w:cs="Arial"/>
                    <w:b/>
                    <w:bCs/>
                    <w:sz w:val="20"/>
                  </w:rPr>
                  <w:t>Numéro de projet</w:t>
                </w:r>
              </w:p>
            </w:tc>
          </w:tr>
          <w:tr w:rsidR="00502D65" w:rsidRPr="00830C65" w14:paraId="6275F4F2" w14:textId="77777777" w:rsidTr="000F6F78">
            <w:trPr>
              <w:trHeight w:hRule="exact" w:val="320"/>
              <w:jc w:val="center"/>
            </w:trPr>
            <w:tc>
              <w:tcPr>
                <w:tcW w:w="7701" w:type="dxa"/>
                <w:gridSpan w:val="9"/>
                <w:vMerge w:val="restart"/>
                <w:tcBorders>
                  <w:left w:val="single" w:sz="8" w:space="0" w:color="000000"/>
                  <w:right w:val="single" w:sz="8" w:space="0" w:color="000000"/>
                </w:tcBorders>
                <w:shd w:val="clear" w:color="auto" w:fill="auto"/>
                <w:vAlign w:val="center"/>
              </w:tcPr>
              <w:p w14:paraId="4DD5B5BD" w14:textId="77777777" w:rsidR="00502D65" w:rsidRPr="00CF26A6" w:rsidRDefault="00502D65" w:rsidP="000F6F78">
                <w:pPr>
                  <w:pStyle w:val="Sous-titres"/>
                  <w:tabs>
                    <w:tab w:val="left" w:pos="366"/>
                  </w:tabs>
                  <w:spacing w:before="120" w:after="120" w:line="240" w:lineRule="auto"/>
                  <w:ind w:left="115"/>
                  <w:rPr>
                    <w:rFonts w:cs="Arial"/>
                    <w:b/>
                    <w:bCs/>
                    <w:sz w:val="22"/>
                    <w:szCs w:val="22"/>
                  </w:rPr>
                </w:pPr>
                <w:r w:rsidRPr="00CF26A6">
                  <w:rPr>
                    <w:rFonts w:cs="Arial"/>
                    <w:b/>
                    <w:bCs/>
                    <w:sz w:val="22"/>
                    <w:szCs w:val="22"/>
                  </w:rPr>
                  <w:t xml:space="preserve">Sous-ministériat </w:t>
                </w:r>
                <w:r w:rsidRPr="00CF26A6">
                  <w:rPr>
                    <w:rFonts w:cs="Arial"/>
                    <w:b/>
                    <w:bCs/>
                    <w:sz w:val="22"/>
                    <w:szCs w:val="22"/>
                  </w:rPr>
                  <w:fldChar w:fldCharType="begin">
                    <w:ffData>
                      <w:name w:val=""/>
                      <w:enabled/>
                      <w:calcOnExit w:val="0"/>
                      <w:textInput>
                        <w:maxLength w:val="600"/>
                      </w:textInput>
                    </w:ffData>
                  </w:fldChar>
                </w:r>
                <w:r w:rsidRPr="00CF26A6">
                  <w:rPr>
                    <w:rFonts w:cs="Arial"/>
                    <w:b/>
                    <w:bCs/>
                    <w:sz w:val="22"/>
                    <w:szCs w:val="22"/>
                  </w:rPr>
                  <w:instrText xml:space="preserve"> FORMTEXT </w:instrText>
                </w:r>
                <w:r w:rsidRPr="00CF26A6">
                  <w:rPr>
                    <w:rFonts w:cs="Arial"/>
                    <w:b/>
                    <w:bCs/>
                    <w:sz w:val="22"/>
                    <w:szCs w:val="22"/>
                  </w:rPr>
                </w:r>
                <w:r w:rsidRPr="00CF26A6">
                  <w:rPr>
                    <w:rFonts w:cs="Arial"/>
                    <w:b/>
                    <w:bCs/>
                    <w:sz w:val="22"/>
                    <w:szCs w:val="22"/>
                  </w:rPr>
                  <w:fldChar w:fldCharType="separate"/>
                </w:r>
                <w:r>
                  <w:rPr>
                    <w:rFonts w:cs="Arial"/>
                    <w:b/>
                    <w:bCs/>
                    <w:noProof/>
                    <w:sz w:val="22"/>
                    <w:szCs w:val="22"/>
                  </w:rPr>
                  <w:t> </w:t>
                </w:r>
                <w:r>
                  <w:rPr>
                    <w:rFonts w:cs="Arial"/>
                    <w:b/>
                    <w:bCs/>
                    <w:noProof/>
                    <w:sz w:val="22"/>
                    <w:szCs w:val="22"/>
                  </w:rPr>
                  <w:t> </w:t>
                </w:r>
                <w:r>
                  <w:rPr>
                    <w:rFonts w:cs="Arial"/>
                    <w:b/>
                    <w:bCs/>
                    <w:noProof/>
                    <w:sz w:val="22"/>
                    <w:szCs w:val="22"/>
                  </w:rPr>
                  <w:t> </w:t>
                </w:r>
                <w:r>
                  <w:rPr>
                    <w:rFonts w:cs="Arial"/>
                    <w:b/>
                    <w:bCs/>
                    <w:noProof/>
                    <w:sz w:val="22"/>
                    <w:szCs w:val="22"/>
                  </w:rPr>
                  <w:t> </w:t>
                </w:r>
                <w:r>
                  <w:rPr>
                    <w:rFonts w:cs="Arial"/>
                    <w:b/>
                    <w:bCs/>
                    <w:noProof/>
                    <w:sz w:val="22"/>
                    <w:szCs w:val="22"/>
                  </w:rPr>
                  <w:t> </w:t>
                </w:r>
                <w:r w:rsidRPr="00CF26A6">
                  <w:rPr>
                    <w:rFonts w:cs="Arial"/>
                    <w:b/>
                    <w:bCs/>
                    <w:sz w:val="22"/>
                    <w:szCs w:val="22"/>
                  </w:rPr>
                  <w:fldChar w:fldCharType="end"/>
                </w:r>
              </w:p>
              <w:p w14:paraId="1AA9E4E3" w14:textId="77777777" w:rsidR="00502D65" w:rsidRPr="000E6D6E" w:rsidRDefault="00502D65" w:rsidP="000F6F78">
                <w:pPr>
                  <w:pStyle w:val="Sous-titres"/>
                  <w:tabs>
                    <w:tab w:val="left" w:pos="366"/>
                  </w:tabs>
                  <w:spacing w:before="120" w:after="120" w:line="240" w:lineRule="auto"/>
                  <w:ind w:left="120"/>
                  <w:rPr>
                    <w:rFonts w:ascii="Arial Narrow" w:hAnsi="Arial Narrow" w:cs="Arial"/>
                    <w:bCs/>
                    <w:sz w:val="18"/>
                    <w:szCs w:val="18"/>
                  </w:rPr>
                </w:pPr>
                <w:r w:rsidRPr="00CF26A6">
                  <w:rPr>
                    <w:rFonts w:cs="Arial"/>
                    <w:b/>
                    <w:bCs/>
                    <w:sz w:val="22"/>
                    <w:szCs w:val="22"/>
                  </w:rPr>
                  <w:t xml:space="preserve">Direction générale </w:t>
                </w:r>
                <w:r w:rsidRPr="00CF26A6">
                  <w:rPr>
                    <w:rFonts w:cs="Arial"/>
                    <w:b/>
                    <w:bCs/>
                    <w:sz w:val="22"/>
                    <w:szCs w:val="22"/>
                  </w:rPr>
                  <w:fldChar w:fldCharType="begin">
                    <w:ffData>
                      <w:name w:val=""/>
                      <w:enabled/>
                      <w:calcOnExit w:val="0"/>
                      <w:textInput>
                        <w:maxLength w:val="600"/>
                      </w:textInput>
                    </w:ffData>
                  </w:fldChar>
                </w:r>
                <w:r w:rsidRPr="00CF26A6">
                  <w:rPr>
                    <w:rFonts w:cs="Arial"/>
                    <w:b/>
                    <w:bCs/>
                    <w:sz w:val="22"/>
                    <w:szCs w:val="22"/>
                  </w:rPr>
                  <w:instrText xml:space="preserve"> FORMTEXT </w:instrText>
                </w:r>
                <w:r w:rsidRPr="00CF26A6">
                  <w:rPr>
                    <w:rFonts w:cs="Arial"/>
                    <w:b/>
                    <w:bCs/>
                    <w:sz w:val="22"/>
                    <w:szCs w:val="22"/>
                  </w:rPr>
                </w:r>
                <w:r w:rsidRPr="00CF26A6">
                  <w:rPr>
                    <w:rFonts w:cs="Arial"/>
                    <w:b/>
                    <w:bCs/>
                    <w:sz w:val="22"/>
                    <w:szCs w:val="22"/>
                  </w:rPr>
                  <w:fldChar w:fldCharType="separate"/>
                </w:r>
                <w:r>
                  <w:rPr>
                    <w:rFonts w:cs="Arial"/>
                    <w:b/>
                    <w:bCs/>
                    <w:noProof/>
                    <w:sz w:val="22"/>
                    <w:szCs w:val="22"/>
                  </w:rPr>
                  <w:t> </w:t>
                </w:r>
                <w:r>
                  <w:rPr>
                    <w:rFonts w:cs="Arial"/>
                    <w:b/>
                    <w:bCs/>
                    <w:noProof/>
                    <w:sz w:val="22"/>
                    <w:szCs w:val="22"/>
                  </w:rPr>
                  <w:t> </w:t>
                </w:r>
                <w:r>
                  <w:rPr>
                    <w:rFonts w:cs="Arial"/>
                    <w:b/>
                    <w:bCs/>
                    <w:noProof/>
                    <w:sz w:val="22"/>
                    <w:szCs w:val="22"/>
                  </w:rPr>
                  <w:t> </w:t>
                </w:r>
                <w:r>
                  <w:rPr>
                    <w:rFonts w:cs="Arial"/>
                    <w:b/>
                    <w:bCs/>
                    <w:noProof/>
                    <w:sz w:val="22"/>
                    <w:szCs w:val="22"/>
                  </w:rPr>
                  <w:t> </w:t>
                </w:r>
                <w:r>
                  <w:rPr>
                    <w:rFonts w:cs="Arial"/>
                    <w:b/>
                    <w:bCs/>
                    <w:noProof/>
                    <w:sz w:val="22"/>
                    <w:szCs w:val="22"/>
                  </w:rPr>
                  <w:t> </w:t>
                </w:r>
                <w:r w:rsidRPr="00CF26A6">
                  <w:rPr>
                    <w:rFonts w:cs="Arial"/>
                    <w:b/>
                    <w:bCs/>
                    <w:sz w:val="22"/>
                    <w:szCs w:val="22"/>
                  </w:rPr>
                  <w:fldChar w:fldCharType="end"/>
                </w:r>
              </w:p>
            </w:tc>
            <w:tc>
              <w:tcPr>
                <w:tcW w:w="3476" w:type="dxa"/>
                <w:gridSpan w:val="2"/>
                <w:tcBorders>
                  <w:left w:val="single" w:sz="8" w:space="0" w:color="000000"/>
                  <w:right w:val="single" w:sz="8" w:space="0" w:color="auto"/>
                </w:tcBorders>
                <w:shd w:val="clear" w:color="auto" w:fill="auto"/>
                <w:vAlign w:val="center"/>
              </w:tcPr>
              <w:p w14:paraId="02BE880C" w14:textId="77777777" w:rsidR="00502D65" w:rsidRPr="000B6DDE" w:rsidRDefault="00502D65" w:rsidP="000F6F78">
                <w:pPr>
                  <w:pStyle w:val="Sous-titres"/>
                  <w:tabs>
                    <w:tab w:val="left" w:pos="366"/>
                  </w:tabs>
                  <w:ind w:left="120"/>
                  <w:rPr>
                    <w:rFonts w:ascii="Arial Narrow" w:hAnsi="Arial Narrow" w:cs="Arial"/>
                    <w:bCs/>
                    <w:sz w:val="20"/>
                  </w:rPr>
                </w:pPr>
                <w:r>
                  <w:rPr>
                    <w:rFonts w:cs="Arial"/>
                    <w:bCs/>
                    <w:sz w:val="20"/>
                  </w:rPr>
                  <w:fldChar w:fldCharType="begin">
                    <w:ffData>
                      <w:name w:val=""/>
                      <w:enabled/>
                      <w:calcOnExit w:val="0"/>
                      <w:textInput>
                        <w:maxLength w:val="25"/>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830C65" w14:paraId="41993E90" w14:textId="77777777" w:rsidTr="000F6F78">
            <w:trPr>
              <w:trHeight w:hRule="exact" w:val="320"/>
              <w:jc w:val="center"/>
            </w:trPr>
            <w:tc>
              <w:tcPr>
                <w:tcW w:w="7701" w:type="dxa"/>
                <w:gridSpan w:val="9"/>
                <w:vMerge/>
                <w:tcBorders>
                  <w:left w:val="single" w:sz="8" w:space="0" w:color="000000"/>
                  <w:right w:val="single" w:sz="8" w:space="0" w:color="000000"/>
                </w:tcBorders>
                <w:shd w:val="clear" w:color="auto" w:fill="auto"/>
                <w:vAlign w:val="center"/>
              </w:tcPr>
              <w:p w14:paraId="6242D7C8" w14:textId="77777777" w:rsidR="00502D65" w:rsidRPr="00E85008" w:rsidRDefault="00502D65" w:rsidP="000F6F78">
                <w:pPr>
                  <w:pStyle w:val="Sous-titres"/>
                  <w:tabs>
                    <w:tab w:val="left" w:pos="366"/>
                  </w:tabs>
                  <w:ind w:left="120"/>
                  <w:rPr>
                    <w:rFonts w:ascii="Arial Narrow" w:hAnsi="Arial Narrow" w:cs="Arial"/>
                    <w:bCs/>
                    <w:sz w:val="20"/>
                  </w:rPr>
                </w:pPr>
              </w:p>
            </w:tc>
            <w:tc>
              <w:tcPr>
                <w:tcW w:w="3476" w:type="dxa"/>
                <w:gridSpan w:val="2"/>
                <w:tcBorders>
                  <w:left w:val="single" w:sz="8" w:space="0" w:color="000000"/>
                  <w:right w:val="single" w:sz="8" w:space="0" w:color="auto"/>
                </w:tcBorders>
                <w:shd w:val="clear" w:color="auto" w:fill="D9D9D9"/>
                <w:vAlign w:val="center"/>
              </w:tcPr>
              <w:p w14:paraId="395D0BC4" w14:textId="77777777" w:rsidR="00502D65" w:rsidRPr="00050D8F" w:rsidRDefault="00502D65" w:rsidP="000F6F78">
                <w:pPr>
                  <w:pStyle w:val="Sous-titres"/>
                  <w:tabs>
                    <w:tab w:val="left" w:pos="366"/>
                  </w:tabs>
                  <w:spacing w:after="20" w:line="240" w:lineRule="auto"/>
                  <w:ind w:left="120"/>
                  <w:rPr>
                    <w:rFonts w:cs="Arial"/>
                    <w:b/>
                    <w:bCs/>
                    <w:sz w:val="20"/>
                  </w:rPr>
                </w:pPr>
                <w:r w:rsidRPr="00050D8F">
                  <w:rPr>
                    <w:rFonts w:cs="Arial"/>
                    <w:b/>
                    <w:bCs/>
                    <w:sz w:val="20"/>
                  </w:rPr>
                  <w:t>Numéro de dossier</w:t>
                </w:r>
              </w:p>
            </w:tc>
          </w:tr>
          <w:tr w:rsidR="00502D65" w:rsidRPr="00830C65" w14:paraId="25F42D75" w14:textId="77777777" w:rsidTr="000F6F78">
            <w:trPr>
              <w:trHeight w:hRule="exact" w:val="320"/>
              <w:jc w:val="center"/>
            </w:trPr>
            <w:tc>
              <w:tcPr>
                <w:tcW w:w="7701" w:type="dxa"/>
                <w:gridSpan w:val="9"/>
                <w:vMerge/>
                <w:tcBorders>
                  <w:left w:val="single" w:sz="8" w:space="0" w:color="000000"/>
                  <w:right w:val="single" w:sz="8" w:space="0" w:color="000000"/>
                </w:tcBorders>
                <w:shd w:val="clear" w:color="auto" w:fill="auto"/>
                <w:vAlign w:val="center"/>
              </w:tcPr>
              <w:p w14:paraId="2F01E46B" w14:textId="77777777" w:rsidR="00502D65" w:rsidRPr="00E85008" w:rsidRDefault="00502D65" w:rsidP="000F6F78">
                <w:pPr>
                  <w:pStyle w:val="Sous-titres"/>
                  <w:tabs>
                    <w:tab w:val="left" w:pos="366"/>
                  </w:tabs>
                  <w:ind w:left="120"/>
                  <w:rPr>
                    <w:rFonts w:ascii="Arial Narrow" w:hAnsi="Arial Narrow" w:cs="Arial"/>
                    <w:bCs/>
                    <w:sz w:val="20"/>
                  </w:rPr>
                </w:pPr>
              </w:p>
            </w:tc>
            <w:tc>
              <w:tcPr>
                <w:tcW w:w="3476" w:type="dxa"/>
                <w:gridSpan w:val="2"/>
                <w:tcBorders>
                  <w:left w:val="single" w:sz="8" w:space="0" w:color="000000"/>
                  <w:right w:val="single" w:sz="8" w:space="0" w:color="auto"/>
                </w:tcBorders>
                <w:shd w:val="clear" w:color="auto" w:fill="auto"/>
                <w:vAlign w:val="center"/>
              </w:tcPr>
              <w:p w14:paraId="76A4A8FF" w14:textId="77777777" w:rsidR="00502D65" w:rsidRPr="000B6DDE" w:rsidRDefault="00502D65" w:rsidP="000F6F78">
                <w:pPr>
                  <w:pStyle w:val="Sous-titres"/>
                  <w:tabs>
                    <w:tab w:val="left" w:pos="366"/>
                  </w:tabs>
                  <w:ind w:left="120"/>
                  <w:rPr>
                    <w:rFonts w:ascii="Arial Narrow" w:hAnsi="Arial Narrow" w:cs="Arial"/>
                    <w:bCs/>
                    <w:sz w:val="20"/>
                  </w:rPr>
                </w:pPr>
                <w:r>
                  <w:rPr>
                    <w:rFonts w:cs="Arial"/>
                    <w:bCs/>
                    <w:sz w:val="20"/>
                  </w:rPr>
                  <w:fldChar w:fldCharType="begin">
                    <w:ffData>
                      <w:name w:val=""/>
                      <w:enabled/>
                      <w:calcOnExit w:val="0"/>
                      <w:textInput>
                        <w:maxLength w:val="25"/>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830C65" w14:paraId="355D28A6" w14:textId="77777777" w:rsidTr="000F6F78">
            <w:trPr>
              <w:trHeight w:hRule="exact" w:val="320"/>
              <w:jc w:val="center"/>
            </w:trPr>
            <w:tc>
              <w:tcPr>
                <w:tcW w:w="7701" w:type="dxa"/>
                <w:gridSpan w:val="9"/>
                <w:vMerge/>
                <w:tcBorders>
                  <w:left w:val="single" w:sz="8" w:space="0" w:color="000000"/>
                  <w:right w:val="single" w:sz="8" w:space="0" w:color="000000"/>
                </w:tcBorders>
                <w:shd w:val="clear" w:color="auto" w:fill="auto"/>
                <w:vAlign w:val="center"/>
              </w:tcPr>
              <w:p w14:paraId="2380ADDC" w14:textId="77777777" w:rsidR="00502D65" w:rsidRPr="00E85008" w:rsidRDefault="00502D65" w:rsidP="000F6F78">
                <w:pPr>
                  <w:pStyle w:val="Sous-titres"/>
                  <w:tabs>
                    <w:tab w:val="left" w:pos="366"/>
                  </w:tabs>
                  <w:ind w:left="120"/>
                  <w:rPr>
                    <w:rFonts w:ascii="Arial Narrow" w:hAnsi="Arial Narrow" w:cs="Arial"/>
                    <w:bCs/>
                    <w:sz w:val="20"/>
                  </w:rPr>
                </w:pPr>
              </w:p>
            </w:tc>
            <w:tc>
              <w:tcPr>
                <w:tcW w:w="3476" w:type="dxa"/>
                <w:gridSpan w:val="2"/>
                <w:tcBorders>
                  <w:left w:val="single" w:sz="8" w:space="0" w:color="000000"/>
                  <w:right w:val="single" w:sz="8" w:space="0" w:color="auto"/>
                </w:tcBorders>
                <w:shd w:val="clear" w:color="auto" w:fill="D9D9D9"/>
                <w:vAlign w:val="center"/>
              </w:tcPr>
              <w:p w14:paraId="1A9A87EC" w14:textId="77777777" w:rsidR="00502D65" w:rsidRPr="00050D8F" w:rsidRDefault="00502D65" w:rsidP="000F6F78">
                <w:pPr>
                  <w:pStyle w:val="Sous-titres"/>
                  <w:tabs>
                    <w:tab w:val="left" w:pos="366"/>
                  </w:tabs>
                  <w:ind w:left="120"/>
                  <w:rPr>
                    <w:rFonts w:cs="Arial"/>
                    <w:b/>
                    <w:bCs/>
                    <w:sz w:val="20"/>
                  </w:rPr>
                </w:pPr>
                <w:r w:rsidRPr="00050D8F">
                  <w:rPr>
                    <w:rFonts w:cs="Arial"/>
                    <w:b/>
                    <w:bCs/>
                    <w:sz w:val="20"/>
                  </w:rPr>
                  <w:t>Numéro de document</w:t>
                </w:r>
              </w:p>
            </w:tc>
          </w:tr>
          <w:tr w:rsidR="00502D65" w:rsidRPr="00830C65" w14:paraId="0B06FA51" w14:textId="77777777" w:rsidTr="000F6F78">
            <w:trPr>
              <w:trHeight w:hRule="exact" w:val="320"/>
              <w:jc w:val="center"/>
            </w:trPr>
            <w:tc>
              <w:tcPr>
                <w:tcW w:w="7701" w:type="dxa"/>
                <w:gridSpan w:val="9"/>
                <w:vMerge/>
                <w:tcBorders>
                  <w:left w:val="single" w:sz="8" w:space="0" w:color="000000"/>
                  <w:bottom w:val="single" w:sz="8" w:space="0" w:color="auto"/>
                  <w:right w:val="single" w:sz="8" w:space="0" w:color="000000"/>
                </w:tcBorders>
                <w:shd w:val="clear" w:color="auto" w:fill="auto"/>
                <w:vAlign w:val="center"/>
              </w:tcPr>
              <w:p w14:paraId="51ED3FD2" w14:textId="77777777" w:rsidR="00502D65" w:rsidRPr="00E85008" w:rsidRDefault="00502D65" w:rsidP="000F6F78">
                <w:pPr>
                  <w:pStyle w:val="Sous-titres"/>
                  <w:tabs>
                    <w:tab w:val="left" w:pos="366"/>
                  </w:tabs>
                  <w:ind w:left="120"/>
                  <w:rPr>
                    <w:rFonts w:ascii="Arial Narrow" w:hAnsi="Arial Narrow" w:cs="Arial"/>
                    <w:bCs/>
                    <w:sz w:val="20"/>
                  </w:rPr>
                </w:pPr>
              </w:p>
            </w:tc>
            <w:tc>
              <w:tcPr>
                <w:tcW w:w="3476" w:type="dxa"/>
                <w:gridSpan w:val="2"/>
                <w:tcBorders>
                  <w:left w:val="single" w:sz="8" w:space="0" w:color="000000"/>
                  <w:bottom w:val="single" w:sz="8" w:space="0" w:color="auto"/>
                  <w:right w:val="single" w:sz="8" w:space="0" w:color="auto"/>
                </w:tcBorders>
                <w:shd w:val="clear" w:color="auto" w:fill="auto"/>
                <w:vAlign w:val="center"/>
              </w:tcPr>
              <w:p w14:paraId="15B63B20" w14:textId="77777777" w:rsidR="00502D65" w:rsidRPr="000B6DDE" w:rsidRDefault="00502D65" w:rsidP="00A918BE">
                <w:pPr>
                  <w:pStyle w:val="Sous-titres"/>
                  <w:tabs>
                    <w:tab w:val="left" w:pos="366"/>
                  </w:tabs>
                  <w:ind w:left="120"/>
                  <w:rPr>
                    <w:rFonts w:ascii="Arial Narrow" w:hAnsi="Arial Narrow" w:cs="Arial"/>
                    <w:bCs/>
                    <w:sz w:val="20"/>
                  </w:rPr>
                </w:pPr>
                <w:r>
                  <w:rPr>
                    <w:rFonts w:cs="Arial"/>
                    <w:bCs/>
                    <w:sz w:val="20"/>
                  </w:rPr>
                  <w:fldChar w:fldCharType="begin">
                    <w:ffData>
                      <w:name w:val=""/>
                      <w:enabled/>
                      <w:calcOnExit w:val="0"/>
                      <w:textInput>
                        <w:maxLength w:val="25"/>
                      </w:textInput>
                    </w:ffData>
                  </w:fldChar>
                </w:r>
                <w:r>
                  <w:rPr>
                    <w:rFonts w:cs="Arial"/>
                    <w:bCs/>
                    <w:sz w:val="20"/>
                  </w:rPr>
                  <w:instrText xml:space="preserve"> FORMTEXT </w:instrText>
                </w:r>
                <w:r>
                  <w:rPr>
                    <w:rFonts w:cs="Arial"/>
                    <w:bCs/>
                    <w:sz w:val="20"/>
                  </w:rPr>
                </w:r>
                <w:r>
                  <w:rPr>
                    <w:rFonts w:cs="Arial"/>
                    <w:bCs/>
                    <w:sz w:val="20"/>
                  </w:rPr>
                  <w:fldChar w:fldCharType="separate"/>
                </w:r>
                <w:r w:rsidR="00A918BE">
                  <w:rPr>
                    <w:rFonts w:cs="Arial"/>
                    <w:bCs/>
                    <w:sz w:val="20"/>
                  </w:rPr>
                  <w:t> </w:t>
                </w:r>
                <w:r w:rsidR="00A918BE">
                  <w:rPr>
                    <w:rFonts w:cs="Arial"/>
                    <w:bCs/>
                    <w:sz w:val="20"/>
                  </w:rPr>
                  <w:t> </w:t>
                </w:r>
                <w:r w:rsidR="00A918BE">
                  <w:rPr>
                    <w:rFonts w:cs="Arial"/>
                    <w:bCs/>
                    <w:sz w:val="20"/>
                  </w:rPr>
                  <w:t> </w:t>
                </w:r>
                <w:r w:rsidR="00A918BE">
                  <w:rPr>
                    <w:rFonts w:cs="Arial"/>
                    <w:bCs/>
                    <w:sz w:val="20"/>
                  </w:rPr>
                  <w:t> </w:t>
                </w:r>
                <w:r w:rsidR="00A918BE">
                  <w:rPr>
                    <w:rFonts w:cs="Arial"/>
                    <w:bCs/>
                    <w:sz w:val="20"/>
                  </w:rPr>
                  <w:t> </w:t>
                </w:r>
                <w:r>
                  <w:rPr>
                    <w:rFonts w:cs="Arial"/>
                    <w:bCs/>
                    <w:sz w:val="20"/>
                  </w:rPr>
                  <w:fldChar w:fldCharType="end"/>
                </w:r>
              </w:p>
            </w:tc>
          </w:tr>
          <w:tr w:rsidR="00502D65" w:rsidRPr="00830C65" w14:paraId="7A4A1D76" w14:textId="77777777" w:rsidTr="000F6F78">
            <w:trPr>
              <w:trHeight w:hRule="exact" w:val="400"/>
              <w:jc w:val="center"/>
            </w:trPr>
            <w:tc>
              <w:tcPr>
                <w:tcW w:w="11177" w:type="dxa"/>
                <w:gridSpan w:val="11"/>
                <w:tcBorders>
                  <w:top w:val="single" w:sz="8" w:space="0" w:color="auto"/>
                  <w:bottom w:val="single" w:sz="8" w:space="0" w:color="000000"/>
                </w:tcBorders>
                <w:vAlign w:val="center"/>
              </w:tcPr>
              <w:p w14:paraId="25BDB80A" w14:textId="77777777" w:rsidR="00502D65" w:rsidRPr="00830C65" w:rsidRDefault="00502D65" w:rsidP="000F6F78">
                <w:pPr>
                  <w:pStyle w:val="Sous-titres"/>
                  <w:tabs>
                    <w:tab w:val="left" w:pos="366"/>
                  </w:tabs>
                  <w:ind w:left="120"/>
                  <w:rPr>
                    <w:rFonts w:cs="Arial"/>
                    <w:bCs/>
                  </w:rPr>
                </w:pPr>
              </w:p>
            </w:tc>
          </w:tr>
          <w:tr w:rsidR="00502D65" w:rsidRPr="00830C65" w14:paraId="63724925" w14:textId="77777777" w:rsidTr="000F6F78">
            <w:trPr>
              <w:trHeight w:hRule="exact" w:val="320"/>
              <w:jc w:val="center"/>
            </w:trPr>
            <w:tc>
              <w:tcPr>
                <w:tcW w:w="11177" w:type="dxa"/>
                <w:gridSpan w:val="11"/>
                <w:tcBorders>
                  <w:top w:val="single" w:sz="8" w:space="0" w:color="000000"/>
                  <w:left w:val="single" w:sz="8" w:space="0" w:color="000000"/>
                  <w:right w:val="single" w:sz="8" w:space="0" w:color="auto"/>
                </w:tcBorders>
                <w:shd w:val="clear" w:color="auto" w:fill="D9D9D9"/>
                <w:vAlign w:val="center"/>
              </w:tcPr>
              <w:p w14:paraId="0859432A" w14:textId="77777777" w:rsidR="00502D65" w:rsidRPr="00050D8F" w:rsidRDefault="00502D65" w:rsidP="000F6F78">
                <w:pPr>
                  <w:pStyle w:val="Sous-titres"/>
                  <w:tabs>
                    <w:tab w:val="left" w:pos="366"/>
                  </w:tabs>
                  <w:ind w:left="120"/>
                  <w:rPr>
                    <w:rFonts w:cs="Arial"/>
                    <w:b/>
                    <w:bCs/>
                    <w:sz w:val="20"/>
                  </w:rPr>
                </w:pPr>
                <w:r w:rsidRPr="00050D8F">
                  <w:rPr>
                    <w:rFonts w:cs="Arial"/>
                    <w:b/>
                    <w:bCs/>
                    <w:sz w:val="20"/>
                  </w:rPr>
                  <w:t>Plans et devis d’ingénierie</w:t>
                </w:r>
              </w:p>
            </w:tc>
          </w:tr>
          <w:tr w:rsidR="00502D65" w:rsidRPr="00830C65" w14:paraId="6A432634" w14:textId="77777777" w:rsidTr="000F6F78">
            <w:trPr>
              <w:trHeight w:hRule="exact" w:val="800"/>
              <w:jc w:val="center"/>
            </w:trPr>
            <w:tc>
              <w:tcPr>
                <w:tcW w:w="3956" w:type="dxa"/>
                <w:gridSpan w:val="5"/>
                <w:tcBorders>
                  <w:left w:val="single" w:sz="8" w:space="0" w:color="000000"/>
                  <w:bottom w:val="single" w:sz="8" w:space="0" w:color="000000"/>
                </w:tcBorders>
                <w:vAlign w:val="center"/>
              </w:tcPr>
              <w:p w14:paraId="326CF4B2" w14:textId="77777777" w:rsidR="00502D65" w:rsidRPr="00612305" w:rsidRDefault="00502D65" w:rsidP="000F6F78">
                <w:pPr>
                  <w:pStyle w:val="Sous-titres"/>
                  <w:tabs>
                    <w:tab w:val="left" w:pos="366"/>
                  </w:tabs>
                  <w:spacing w:before="120" w:after="120" w:line="240" w:lineRule="auto"/>
                  <w:ind w:left="58"/>
                  <w:rPr>
                    <w:rFonts w:cs="Arial"/>
                    <w:b/>
                    <w:bCs/>
                    <w:sz w:val="22"/>
                    <w:szCs w:val="22"/>
                  </w:rPr>
                </w:pPr>
                <w:r w:rsidRPr="00612305">
                  <w:rPr>
                    <w:rFonts w:cs="Arial"/>
                    <w:b/>
                    <w:bCs/>
                    <w:sz w:val="22"/>
                    <w:szCs w:val="22"/>
                  </w:rPr>
                  <w:t>Unité responsable de la préparation :</w:t>
                </w:r>
              </w:p>
            </w:tc>
            <w:tc>
              <w:tcPr>
                <w:tcW w:w="7221" w:type="dxa"/>
                <w:gridSpan w:val="6"/>
                <w:tcBorders>
                  <w:bottom w:val="single" w:sz="8" w:space="0" w:color="000000"/>
                  <w:right w:val="single" w:sz="8" w:space="0" w:color="auto"/>
                </w:tcBorders>
                <w:vAlign w:val="center"/>
              </w:tcPr>
              <w:p w14:paraId="18F42BDB" w14:textId="77777777" w:rsidR="00502D65" w:rsidRPr="00612305" w:rsidRDefault="00502D65" w:rsidP="000F6F78">
                <w:pPr>
                  <w:pStyle w:val="Sous-titres"/>
                  <w:tabs>
                    <w:tab w:val="left" w:pos="366"/>
                  </w:tabs>
                  <w:spacing w:before="120" w:after="120" w:line="240" w:lineRule="auto"/>
                  <w:ind w:left="58"/>
                  <w:rPr>
                    <w:rFonts w:cs="Arial"/>
                    <w:bCs/>
                    <w:sz w:val="22"/>
                    <w:szCs w:val="22"/>
                  </w:rPr>
                </w:pPr>
                <w:r w:rsidRPr="00612305">
                  <w:rPr>
                    <w:rFonts w:cs="Arial"/>
                    <w:bCs/>
                    <w:sz w:val="22"/>
                    <w:szCs w:val="22"/>
                  </w:rPr>
                  <w:fldChar w:fldCharType="begin">
                    <w:ffData>
                      <w:name w:val=""/>
                      <w:enabled/>
                      <w:calcOnExit w:val="0"/>
                      <w:textInput>
                        <w:maxLength w:val="350"/>
                      </w:textInput>
                    </w:ffData>
                  </w:fldChar>
                </w:r>
                <w:r w:rsidRPr="00612305">
                  <w:rPr>
                    <w:rFonts w:cs="Arial"/>
                    <w:bCs/>
                    <w:sz w:val="22"/>
                    <w:szCs w:val="22"/>
                  </w:rPr>
                  <w:instrText xml:space="preserve"> FORMTEXT </w:instrText>
                </w:r>
                <w:r w:rsidRPr="00612305">
                  <w:rPr>
                    <w:rFonts w:cs="Arial"/>
                    <w:bCs/>
                    <w:sz w:val="22"/>
                    <w:szCs w:val="22"/>
                  </w:rPr>
                </w:r>
                <w:r w:rsidRPr="00612305">
                  <w:rPr>
                    <w:rFonts w:cs="Arial"/>
                    <w:bCs/>
                    <w:sz w:val="22"/>
                    <w:szCs w:val="22"/>
                  </w:rPr>
                  <w:fldChar w:fldCharType="separate"/>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sidRPr="00612305">
                  <w:rPr>
                    <w:rFonts w:cs="Arial"/>
                    <w:bCs/>
                    <w:sz w:val="22"/>
                    <w:szCs w:val="22"/>
                  </w:rPr>
                  <w:fldChar w:fldCharType="end"/>
                </w:r>
              </w:p>
            </w:tc>
          </w:tr>
          <w:tr w:rsidR="00502D65" w:rsidRPr="00830C65" w14:paraId="63D77BC5" w14:textId="77777777" w:rsidTr="000F6F78">
            <w:trPr>
              <w:trHeight w:hRule="exact" w:val="400"/>
              <w:jc w:val="center"/>
            </w:trPr>
            <w:tc>
              <w:tcPr>
                <w:tcW w:w="11177" w:type="dxa"/>
                <w:gridSpan w:val="11"/>
                <w:tcBorders>
                  <w:top w:val="single" w:sz="8" w:space="0" w:color="000000"/>
                  <w:bottom w:val="single" w:sz="8" w:space="0" w:color="000000"/>
                </w:tcBorders>
              </w:tcPr>
              <w:p w14:paraId="2D1D9B31" w14:textId="77777777" w:rsidR="00502D65" w:rsidRPr="00B12422" w:rsidRDefault="00502D65" w:rsidP="000F6F78">
                <w:pPr>
                  <w:pStyle w:val="Sous-titres"/>
                  <w:tabs>
                    <w:tab w:val="left" w:pos="366"/>
                  </w:tabs>
                  <w:spacing w:before="60" w:line="240" w:lineRule="auto"/>
                  <w:rPr>
                    <w:rFonts w:cs="Arial"/>
                    <w:bCs/>
                    <w:sz w:val="22"/>
                    <w:szCs w:val="22"/>
                  </w:rPr>
                </w:pPr>
              </w:p>
            </w:tc>
          </w:tr>
          <w:tr w:rsidR="00502D65" w:rsidRPr="00E37ABE" w14:paraId="027CBEC0" w14:textId="77777777" w:rsidTr="000F6F78">
            <w:trPr>
              <w:trHeight w:hRule="exact" w:val="320"/>
              <w:jc w:val="center"/>
            </w:trPr>
            <w:tc>
              <w:tcPr>
                <w:tcW w:w="11177" w:type="dxa"/>
                <w:gridSpan w:val="11"/>
                <w:tcBorders>
                  <w:top w:val="single" w:sz="8" w:space="0" w:color="000000"/>
                  <w:left w:val="single" w:sz="8" w:space="0" w:color="000000"/>
                  <w:right w:val="single" w:sz="8" w:space="0" w:color="auto"/>
                </w:tcBorders>
                <w:shd w:val="clear" w:color="auto" w:fill="D9D9D9"/>
                <w:vAlign w:val="center"/>
              </w:tcPr>
              <w:p w14:paraId="5CB40DA8" w14:textId="77777777" w:rsidR="00502D65" w:rsidRPr="00050D8F" w:rsidRDefault="00502D65" w:rsidP="000F6F78">
                <w:pPr>
                  <w:pStyle w:val="Sous-titres"/>
                  <w:tabs>
                    <w:tab w:val="left" w:pos="366"/>
                  </w:tabs>
                  <w:ind w:left="120"/>
                  <w:rPr>
                    <w:rFonts w:cs="Arial"/>
                    <w:b/>
                    <w:bCs/>
                    <w:sz w:val="20"/>
                  </w:rPr>
                </w:pPr>
                <w:r w:rsidRPr="00050D8F">
                  <w:rPr>
                    <w:rFonts w:cs="Arial"/>
                    <w:b/>
                    <w:bCs/>
                    <w:sz w:val="20"/>
                  </w:rPr>
                  <w:t>Objet des travaux</w:t>
                </w:r>
              </w:p>
            </w:tc>
          </w:tr>
          <w:tr w:rsidR="00502D65" w:rsidRPr="00830C65" w14:paraId="6FAFA19A" w14:textId="77777777" w:rsidTr="000F6F78">
            <w:trPr>
              <w:trHeight w:hRule="exact" w:val="1956"/>
              <w:jc w:val="center"/>
            </w:trPr>
            <w:tc>
              <w:tcPr>
                <w:tcW w:w="11177" w:type="dxa"/>
                <w:gridSpan w:val="11"/>
                <w:tcBorders>
                  <w:left w:val="single" w:sz="8" w:space="0" w:color="000000"/>
                  <w:bottom w:val="single" w:sz="8" w:space="0" w:color="000000"/>
                  <w:right w:val="single" w:sz="8" w:space="0" w:color="auto"/>
                </w:tcBorders>
                <w:vAlign w:val="center"/>
              </w:tcPr>
              <w:p w14:paraId="06AE81A1" w14:textId="77777777" w:rsidR="00502D65" w:rsidRPr="00612305" w:rsidRDefault="00666503" w:rsidP="00666503">
                <w:pPr>
                  <w:pStyle w:val="Sous-titres"/>
                  <w:tabs>
                    <w:tab w:val="left" w:pos="366"/>
                  </w:tabs>
                  <w:spacing w:before="120" w:after="120" w:line="240" w:lineRule="auto"/>
                  <w:ind w:left="58"/>
                  <w:jc w:val="center"/>
                  <w:rPr>
                    <w:rFonts w:cs="Arial"/>
                    <w:bCs/>
                    <w:sz w:val="22"/>
                    <w:szCs w:val="22"/>
                  </w:rPr>
                </w:pPr>
                <w:bookmarkStart w:id="6" w:name="_Hlk53561618"/>
                <w:r w:rsidRPr="005C5D20">
                  <w:rPr>
                    <w:b/>
                    <w:bCs/>
                    <w:sz w:val="24"/>
                    <w:szCs w:val="24"/>
                  </w:rPr>
                  <w:t>Marquage incrusté sur chaussée en enrobé</w:t>
                </w:r>
                <w:bookmarkEnd w:id="6"/>
              </w:p>
            </w:tc>
          </w:tr>
          <w:tr w:rsidR="00502D65" w:rsidRPr="00830C65" w14:paraId="4CC52AA8" w14:textId="77777777" w:rsidTr="000F6F78">
            <w:trPr>
              <w:trHeight w:hRule="exact" w:val="400"/>
              <w:jc w:val="center"/>
            </w:trPr>
            <w:tc>
              <w:tcPr>
                <w:tcW w:w="11177" w:type="dxa"/>
                <w:gridSpan w:val="11"/>
                <w:tcBorders>
                  <w:top w:val="single" w:sz="8" w:space="0" w:color="000000"/>
                </w:tcBorders>
                <w:vAlign w:val="center"/>
              </w:tcPr>
              <w:p w14:paraId="3FD796E8" w14:textId="77777777" w:rsidR="00502D65" w:rsidRPr="00830C65" w:rsidRDefault="00502D65">
                <w:pPr>
                  <w:pStyle w:val="Sous-titres"/>
                  <w:tabs>
                    <w:tab w:val="left" w:pos="366"/>
                  </w:tabs>
                  <w:rPr>
                    <w:rFonts w:cs="Arial"/>
                    <w:bCs/>
                  </w:rPr>
                </w:pPr>
              </w:p>
            </w:tc>
          </w:tr>
          <w:tr w:rsidR="00502D65" w:rsidRPr="00830C65" w14:paraId="49D7C301" w14:textId="77777777" w:rsidTr="000F6F78">
            <w:trPr>
              <w:trHeight w:hRule="exact" w:val="320"/>
              <w:jc w:val="center"/>
            </w:trPr>
            <w:tc>
              <w:tcPr>
                <w:tcW w:w="11177" w:type="dxa"/>
                <w:gridSpan w:val="11"/>
                <w:tcBorders>
                  <w:top w:val="single" w:sz="8" w:space="0" w:color="000000"/>
                  <w:left w:val="single" w:sz="8" w:space="0" w:color="000000"/>
                  <w:right w:val="single" w:sz="8" w:space="0" w:color="auto"/>
                </w:tcBorders>
                <w:shd w:val="clear" w:color="auto" w:fill="D9D9D9"/>
                <w:vAlign w:val="center"/>
              </w:tcPr>
              <w:p w14:paraId="430249D8" w14:textId="77777777" w:rsidR="00502D65" w:rsidRPr="00050D8F" w:rsidRDefault="00502D65" w:rsidP="000F6F78">
                <w:pPr>
                  <w:pStyle w:val="Sous-titres"/>
                  <w:tabs>
                    <w:tab w:val="left" w:pos="366"/>
                  </w:tabs>
                  <w:rPr>
                    <w:rFonts w:cs="Arial"/>
                    <w:b/>
                    <w:bCs/>
                    <w:sz w:val="20"/>
                  </w:rPr>
                </w:pPr>
                <w:r w:rsidRPr="00050D8F">
                  <w:rPr>
                    <w:rFonts w:cs="Arial"/>
                    <w:b/>
                    <w:bCs/>
                    <w:sz w:val="20"/>
                  </w:rPr>
                  <w:t>Localisation</w:t>
                </w:r>
              </w:p>
            </w:tc>
          </w:tr>
          <w:tr w:rsidR="00502D65" w:rsidRPr="00830C65" w14:paraId="4BE4F6A6" w14:textId="77777777" w:rsidTr="000F6F78">
            <w:trPr>
              <w:trHeight w:hRule="exact" w:val="400"/>
              <w:jc w:val="center"/>
            </w:trPr>
            <w:tc>
              <w:tcPr>
                <w:tcW w:w="1014" w:type="dxa"/>
                <w:tcBorders>
                  <w:left w:val="single" w:sz="8" w:space="0" w:color="000000"/>
                  <w:bottom w:val="single" w:sz="8" w:space="0" w:color="BFBFBF"/>
                  <w:right w:val="single" w:sz="8" w:space="0" w:color="BFBFBF"/>
                </w:tcBorders>
                <w:shd w:val="clear" w:color="auto" w:fill="auto"/>
                <w:vAlign w:val="center"/>
              </w:tcPr>
              <w:p w14:paraId="7560C78A" w14:textId="77777777" w:rsidR="00502D65" w:rsidRPr="00050D8F" w:rsidRDefault="00502D65" w:rsidP="000F6F78">
                <w:pPr>
                  <w:pStyle w:val="Sous-titres"/>
                  <w:spacing w:line="220" w:lineRule="exact"/>
                  <w:ind w:left="20"/>
                  <w:rPr>
                    <w:rFonts w:cs="Arial"/>
                    <w:bCs/>
                    <w:sz w:val="20"/>
                  </w:rPr>
                </w:pPr>
                <w:r w:rsidRPr="00050D8F">
                  <w:rPr>
                    <w:rFonts w:cs="Arial"/>
                    <w:bCs/>
                    <w:sz w:val="20"/>
                  </w:rPr>
                  <w:t>Route</w:t>
                </w:r>
              </w:p>
            </w:tc>
            <w:tc>
              <w:tcPr>
                <w:tcW w:w="840" w:type="dxa"/>
                <w:tcBorders>
                  <w:left w:val="single" w:sz="8" w:space="0" w:color="BFBFBF"/>
                  <w:bottom w:val="single" w:sz="8" w:space="0" w:color="BFBFBF"/>
                  <w:right w:val="single" w:sz="8" w:space="0" w:color="BFBFBF"/>
                </w:tcBorders>
                <w:vAlign w:val="center"/>
              </w:tcPr>
              <w:p w14:paraId="1CD3F298" w14:textId="77777777" w:rsidR="00502D65" w:rsidRPr="00050D8F" w:rsidRDefault="00502D65" w:rsidP="000F6F78">
                <w:pPr>
                  <w:pStyle w:val="Sous-titres"/>
                  <w:tabs>
                    <w:tab w:val="left" w:pos="366"/>
                  </w:tabs>
                  <w:spacing w:line="220" w:lineRule="exact"/>
                  <w:ind w:left="20"/>
                  <w:rPr>
                    <w:rFonts w:cs="Arial"/>
                    <w:bCs/>
                    <w:sz w:val="20"/>
                  </w:rPr>
                </w:pPr>
                <w:r w:rsidRPr="00050D8F">
                  <w:rPr>
                    <w:rFonts w:cs="Arial"/>
                    <w:bCs/>
                    <w:sz w:val="20"/>
                  </w:rPr>
                  <w:t>Tronçon</w:t>
                </w:r>
              </w:p>
            </w:tc>
            <w:tc>
              <w:tcPr>
                <w:tcW w:w="780" w:type="dxa"/>
                <w:tcBorders>
                  <w:left w:val="single" w:sz="8" w:space="0" w:color="BFBFBF"/>
                  <w:bottom w:val="single" w:sz="8" w:space="0" w:color="BFBFBF"/>
                  <w:right w:val="single" w:sz="8" w:space="0" w:color="BFBFBF"/>
                </w:tcBorders>
                <w:vAlign w:val="center"/>
              </w:tcPr>
              <w:p w14:paraId="0A0E75A2" w14:textId="77777777" w:rsidR="00502D65" w:rsidRPr="00050D8F" w:rsidRDefault="00502D65" w:rsidP="000F6F78">
                <w:pPr>
                  <w:pStyle w:val="Sous-titres"/>
                  <w:tabs>
                    <w:tab w:val="left" w:pos="366"/>
                  </w:tabs>
                  <w:spacing w:line="220" w:lineRule="exact"/>
                  <w:ind w:left="20"/>
                  <w:rPr>
                    <w:rFonts w:cs="Arial"/>
                    <w:bCs/>
                    <w:sz w:val="20"/>
                  </w:rPr>
                </w:pPr>
                <w:r w:rsidRPr="00050D8F">
                  <w:rPr>
                    <w:rFonts w:cs="Arial"/>
                    <w:bCs/>
                    <w:sz w:val="20"/>
                  </w:rPr>
                  <w:t>Section</w:t>
                </w:r>
              </w:p>
            </w:tc>
            <w:tc>
              <w:tcPr>
                <w:tcW w:w="3029" w:type="dxa"/>
                <w:gridSpan w:val="3"/>
                <w:tcBorders>
                  <w:left w:val="single" w:sz="8" w:space="0" w:color="BFBFBF"/>
                  <w:bottom w:val="single" w:sz="8" w:space="0" w:color="BFBFBF"/>
                  <w:right w:val="single" w:sz="8" w:space="0" w:color="BFBFBF"/>
                </w:tcBorders>
                <w:vAlign w:val="center"/>
              </w:tcPr>
              <w:p w14:paraId="67C3751B" w14:textId="77777777" w:rsidR="00502D65" w:rsidRPr="00050D8F" w:rsidRDefault="00502D65" w:rsidP="000F6F78">
                <w:pPr>
                  <w:pStyle w:val="Sous-titres"/>
                  <w:tabs>
                    <w:tab w:val="left" w:pos="366"/>
                  </w:tabs>
                  <w:spacing w:line="220" w:lineRule="exact"/>
                  <w:ind w:left="20"/>
                  <w:rPr>
                    <w:rFonts w:cs="Arial"/>
                    <w:bCs/>
                    <w:sz w:val="20"/>
                  </w:rPr>
                </w:pPr>
                <w:r w:rsidRPr="00050D8F">
                  <w:rPr>
                    <w:rFonts w:cs="Arial"/>
                    <w:bCs/>
                    <w:sz w:val="20"/>
                  </w:rPr>
                  <w:t>Municipalité</w:t>
                </w:r>
              </w:p>
            </w:tc>
            <w:tc>
              <w:tcPr>
                <w:tcW w:w="1992" w:type="dxa"/>
                <w:gridSpan w:val="2"/>
                <w:tcBorders>
                  <w:left w:val="single" w:sz="8" w:space="0" w:color="BFBFBF"/>
                  <w:bottom w:val="single" w:sz="8" w:space="0" w:color="BFBFBF"/>
                  <w:right w:val="single" w:sz="8" w:space="0" w:color="BFBFBF"/>
                </w:tcBorders>
                <w:vAlign w:val="center"/>
              </w:tcPr>
              <w:p w14:paraId="507081EC" w14:textId="77777777" w:rsidR="00502D65" w:rsidRPr="00050D8F" w:rsidRDefault="00502D65" w:rsidP="000F6F78">
                <w:pPr>
                  <w:pStyle w:val="Sous-titres"/>
                  <w:tabs>
                    <w:tab w:val="left" w:pos="366"/>
                  </w:tabs>
                  <w:spacing w:line="220" w:lineRule="exact"/>
                  <w:ind w:left="20"/>
                  <w:rPr>
                    <w:rFonts w:cs="Arial"/>
                    <w:bCs/>
                    <w:sz w:val="20"/>
                  </w:rPr>
                </w:pPr>
                <w:r w:rsidRPr="00050D8F">
                  <w:rPr>
                    <w:rFonts w:cs="Arial"/>
                    <w:bCs/>
                    <w:sz w:val="20"/>
                  </w:rPr>
                  <w:t>C.E.P.</w:t>
                </w:r>
              </w:p>
            </w:tc>
            <w:tc>
              <w:tcPr>
                <w:tcW w:w="2448" w:type="dxa"/>
                <w:gridSpan w:val="2"/>
                <w:tcBorders>
                  <w:left w:val="single" w:sz="8" w:space="0" w:color="BFBFBF"/>
                  <w:bottom w:val="single" w:sz="8" w:space="0" w:color="BFBFBF"/>
                  <w:right w:val="single" w:sz="8" w:space="0" w:color="BFBFBF"/>
                </w:tcBorders>
                <w:vAlign w:val="center"/>
              </w:tcPr>
              <w:p w14:paraId="073510E8" w14:textId="77777777" w:rsidR="00502D65" w:rsidRPr="00050D8F" w:rsidRDefault="00502D65" w:rsidP="000F6F78">
                <w:pPr>
                  <w:pStyle w:val="Sous-titres"/>
                  <w:tabs>
                    <w:tab w:val="left" w:pos="366"/>
                  </w:tabs>
                  <w:spacing w:line="220" w:lineRule="exact"/>
                  <w:ind w:left="20"/>
                  <w:rPr>
                    <w:rFonts w:cs="Arial"/>
                    <w:bCs/>
                    <w:sz w:val="20"/>
                  </w:rPr>
                </w:pPr>
                <w:r w:rsidRPr="00050D8F">
                  <w:rPr>
                    <w:rFonts w:cs="Arial"/>
                    <w:bCs/>
                    <w:sz w:val="20"/>
                    <w:lang w:val="en-CA"/>
                  </w:rPr>
                  <w:t>M.R.C.</w:t>
                </w:r>
              </w:p>
            </w:tc>
            <w:tc>
              <w:tcPr>
                <w:tcW w:w="1074" w:type="dxa"/>
                <w:tcBorders>
                  <w:left w:val="single" w:sz="8" w:space="0" w:color="BFBFBF"/>
                  <w:bottom w:val="single" w:sz="8" w:space="0" w:color="BFBFBF"/>
                  <w:right w:val="single" w:sz="8" w:space="0" w:color="auto"/>
                </w:tcBorders>
                <w:vAlign w:val="center"/>
              </w:tcPr>
              <w:p w14:paraId="19D6436A" w14:textId="77777777" w:rsidR="00502D65" w:rsidRPr="00050D8F" w:rsidRDefault="00502D65" w:rsidP="000F6F78">
                <w:pPr>
                  <w:pStyle w:val="Sous-titres"/>
                  <w:tabs>
                    <w:tab w:val="left" w:pos="366"/>
                  </w:tabs>
                  <w:spacing w:line="220" w:lineRule="exact"/>
                  <w:ind w:left="20"/>
                  <w:rPr>
                    <w:rFonts w:cs="Arial"/>
                    <w:bCs/>
                    <w:sz w:val="20"/>
                  </w:rPr>
                </w:pPr>
                <w:r>
                  <w:rPr>
                    <w:rFonts w:cs="Arial"/>
                    <w:bCs/>
                    <w:sz w:val="20"/>
                    <w:lang w:val="en-CA"/>
                  </w:rPr>
                  <w:t>Longueur</w:t>
                </w:r>
              </w:p>
            </w:tc>
          </w:tr>
          <w:tr w:rsidR="00502D65" w:rsidRPr="00034AAC" w14:paraId="7F643AD3" w14:textId="77777777" w:rsidTr="000F6F78">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29D7208A"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18"/>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3D0806A1"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77F326AD"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461FB308" w14:textId="77777777" w:rsidR="00502D65" w:rsidRPr="000B6DDE" w:rsidRDefault="00502D65" w:rsidP="000F6F78">
                <w:pPr>
                  <w:pStyle w:val="Sous-titres"/>
                  <w:tabs>
                    <w:tab w:val="left" w:pos="366"/>
                  </w:tabs>
                  <w:spacing w:line="220" w:lineRule="exact"/>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4924213B" w14:textId="77777777" w:rsidR="00502D65" w:rsidRPr="000B6DDE" w:rsidRDefault="00502D65" w:rsidP="000F6F78">
                <w:pPr>
                  <w:pStyle w:val="Sous-titres"/>
                  <w:tabs>
                    <w:tab w:val="left" w:pos="366"/>
                  </w:tabs>
                  <w:spacing w:line="220" w:lineRule="exact"/>
                  <w:ind w:left="20"/>
                  <w:rPr>
                    <w:rFonts w:cs="Arial"/>
                    <w:bCs/>
                    <w:sz w:val="20"/>
                  </w:rPr>
                </w:pPr>
                <w:r>
                  <w:rPr>
                    <w:rFonts w:cs="Arial"/>
                    <w:bCs/>
                    <w:sz w:val="20"/>
                  </w:rPr>
                  <w:fldChar w:fldCharType="begin">
                    <w:ffData>
                      <w:name w:val=""/>
                      <w:enabled/>
                      <w:calcOnExit/>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0A1BC0C9"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65BF8528"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034AAC" w14:paraId="1999E3B0" w14:textId="77777777" w:rsidTr="000F6F78">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4331B50D" w14:textId="77777777" w:rsidR="00502D65" w:rsidRPr="000B6DDE" w:rsidRDefault="00502D65" w:rsidP="000F6F78">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64FB8C10"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21392193"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27C9BD20"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01693B5D"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3D16FDE2"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36168931"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bookmarkStart w:id="7" w:name="Long2"/>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bookmarkEnd w:id="7"/>
              </w:p>
            </w:tc>
          </w:tr>
          <w:tr w:rsidR="00502D65" w:rsidRPr="00034AAC" w14:paraId="6574909A" w14:textId="77777777" w:rsidTr="000F6F78">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3FC083F8" w14:textId="77777777" w:rsidR="00502D65" w:rsidRPr="000B6DDE" w:rsidRDefault="00502D65" w:rsidP="000F6F78">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5793A14D"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559FE981"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72CDCE3B"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5C6D9B80"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73F37741"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5E32FF2F"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034AAC" w14:paraId="2F76AF02" w14:textId="77777777" w:rsidTr="000F6F78">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43DC5EAE" w14:textId="77777777" w:rsidR="00502D65" w:rsidRPr="000B6DDE" w:rsidRDefault="00502D65" w:rsidP="000F6F78">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782900EA"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58150AB1"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3A48018B"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776FF1C8"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1C9B8004"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148AE4C2"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034AAC" w14:paraId="2866A3C6" w14:textId="77777777" w:rsidTr="000F6F78">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7724B2F8" w14:textId="77777777" w:rsidR="00502D65" w:rsidRPr="000B6DDE" w:rsidRDefault="00502D65" w:rsidP="000F6F78">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55F2CCBA"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5EA4E67E"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772B5154"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53DBF063"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37A1DCF5"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57A6786C"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034AAC" w14:paraId="2B75BA4D" w14:textId="77777777" w:rsidTr="000F6F78">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04A5A2EC" w14:textId="77777777" w:rsidR="00502D65" w:rsidRPr="000B6DDE" w:rsidRDefault="00502D65" w:rsidP="000F6F78">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6167EFDB"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6B698045"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496ABD7E"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1EF4704E"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22851889"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670AFC16"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034AAC" w14:paraId="723AAAD0" w14:textId="77777777" w:rsidTr="000F6F78">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5E78DB6F" w14:textId="77777777" w:rsidR="00502D65" w:rsidRPr="000B6DDE" w:rsidRDefault="00502D65" w:rsidP="000F6F78">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5D872BC1"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25A683AD"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0016414B"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70D38B9F"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7EA0477F"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65E3E0F9"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034AAC" w14:paraId="42C1C2C2" w14:textId="77777777" w:rsidTr="000F6F78">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4FB7DF27" w14:textId="77777777" w:rsidR="00502D65" w:rsidRPr="000B6DDE" w:rsidRDefault="00502D65" w:rsidP="000F6F78">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5BF8C318"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71614715"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3BF0E8E4"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24233AD6"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7694EC92"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4A448C28"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034AAC" w14:paraId="55C39539" w14:textId="77777777" w:rsidTr="000F6F78">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1E59595B" w14:textId="77777777" w:rsidR="00502D65" w:rsidRPr="000B6DDE" w:rsidRDefault="00502D65" w:rsidP="000F6F78">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64C5B978"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10692064"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2C0C501B"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6F69E2FD"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4C35F32E"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4CBEFB82"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034AAC" w14:paraId="1971BAD2" w14:textId="77777777" w:rsidTr="000F6F78">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4B40943B" w14:textId="77777777" w:rsidR="00502D65" w:rsidRPr="000B6DDE" w:rsidRDefault="00502D65" w:rsidP="000F6F78">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07838430"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5B72D65D"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5F969F13"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30618E52"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299DA147"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1F40F131"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034AAC" w14:paraId="2FF041E1" w14:textId="77777777" w:rsidTr="000F6F78">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3B18D1D9" w14:textId="77777777" w:rsidR="00502D65" w:rsidRPr="000B6DDE" w:rsidRDefault="00502D65" w:rsidP="000F6F78">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42373737"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5B4E1A76"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5E5A06C5"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3EC28E9B"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48E59E62"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2BF9F9C8"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034AAC" w14:paraId="696A9075" w14:textId="77777777" w:rsidTr="000F6F78">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2F1C0E82" w14:textId="77777777" w:rsidR="00502D65" w:rsidRPr="000B6DDE" w:rsidRDefault="00502D65" w:rsidP="000F6F78">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62656CCA"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680B59DF"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1683ADB6"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54ABCF98"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5E47E810"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079E9298"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034AAC" w14:paraId="3ADF165F" w14:textId="77777777" w:rsidTr="000F6F78">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3834BE08" w14:textId="77777777" w:rsidR="00502D65" w:rsidRPr="000B6DDE" w:rsidRDefault="00502D65" w:rsidP="000F6F78">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5A6B1777"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597012E9"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3B9256F3"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781E8E1A"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473E75E1"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423D0B16"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034AAC" w14:paraId="64BED14A" w14:textId="77777777" w:rsidTr="000F6F78">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1B6A0A03" w14:textId="77777777" w:rsidR="00502D65" w:rsidRPr="000B6DDE" w:rsidRDefault="00502D65" w:rsidP="000F6F78">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4E0EE437"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2C55E4A1"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7630B560"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45AB0941"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4D8ED350"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7B4D6F96"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034AAC" w14:paraId="3B95EBF5" w14:textId="77777777" w:rsidTr="000F6F78">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076FF135" w14:textId="77777777" w:rsidR="00502D65" w:rsidRPr="000B6DDE" w:rsidRDefault="00502D65" w:rsidP="000F6F78">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6C853240"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4CE5C3B3"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25918D02"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5BDB5D8B"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09A072D8"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6B6277AC"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034AAC" w14:paraId="0A42D2EC" w14:textId="77777777" w:rsidTr="000F6F78">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0189F431" w14:textId="77777777" w:rsidR="00502D65" w:rsidRPr="000B6DDE" w:rsidRDefault="00502D65" w:rsidP="000F6F78">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2469BBA4"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07505322"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2F91E215"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0A9B0D98"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796546C3"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3D58946C"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830C65" w14:paraId="2F4FDB44" w14:textId="77777777" w:rsidTr="000F6F78">
            <w:trPr>
              <w:trHeight w:hRule="exact" w:val="400"/>
              <w:jc w:val="center"/>
            </w:trPr>
            <w:tc>
              <w:tcPr>
                <w:tcW w:w="11177" w:type="dxa"/>
                <w:gridSpan w:val="11"/>
                <w:tcBorders>
                  <w:top w:val="single" w:sz="8" w:space="0" w:color="auto"/>
                  <w:bottom w:val="single" w:sz="8" w:space="0" w:color="000000"/>
                </w:tcBorders>
                <w:vAlign w:val="center"/>
              </w:tcPr>
              <w:p w14:paraId="40A2597D" w14:textId="77777777" w:rsidR="00502D65" w:rsidRPr="00830C65" w:rsidRDefault="00502D65">
                <w:pPr>
                  <w:pStyle w:val="Sous-titres"/>
                  <w:tabs>
                    <w:tab w:val="left" w:pos="366"/>
                  </w:tabs>
                  <w:rPr>
                    <w:rFonts w:cs="Arial"/>
                    <w:bCs/>
                  </w:rPr>
                </w:pPr>
              </w:p>
            </w:tc>
          </w:tr>
          <w:tr w:rsidR="00502D65" w:rsidRPr="00830C65" w14:paraId="5A41FEFD" w14:textId="77777777" w:rsidTr="000F6F78">
            <w:trPr>
              <w:trHeight w:hRule="exact" w:val="320"/>
              <w:jc w:val="center"/>
            </w:trPr>
            <w:tc>
              <w:tcPr>
                <w:tcW w:w="11177" w:type="dxa"/>
                <w:gridSpan w:val="11"/>
                <w:tcBorders>
                  <w:top w:val="single" w:sz="8" w:space="0" w:color="000000"/>
                  <w:left w:val="single" w:sz="8" w:space="0" w:color="000000"/>
                  <w:right w:val="single" w:sz="8" w:space="0" w:color="auto"/>
                </w:tcBorders>
                <w:shd w:val="clear" w:color="auto" w:fill="D9D9D9"/>
                <w:vAlign w:val="center"/>
              </w:tcPr>
              <w:p w14:paraId="259B84CA" w14:textId="77777777" w:rsidR="00502D65" w:rsidRPr="000F2EF5" w:rsidRDefault="00502D65" w:rsidP="000F6F78">
                <w:pPr>
                  <w:pStyle w:val="Sous-titres"/>
                  <w:tabs>
                    <w:tab w:val="left" w:pos="366"/>
                  </w:tabs>
                  <w:ind w:left="120"/>
                  <w:rPr>
                    <w:rFonts w:cs="Arial"/>
                    <w:b/>
                    <w:bCs/>
                    <w:sz w:val="20"/>
                  </w:rPr>
                </w:pPr>
                <w:r w:rsidRPr="000F2EF5">
                  <w:rPr>
                    <w:rFonts w:cs="Arial"/>
                    <w:b/>
                    <w:bCs/>
                    <w:sz w:val="20"/>
                  </w:rPr>
                  <w:t>Identification technique</w:t>
                </w:r>
              </w:p>
            </w:tc>
          </w:tr>
          <w:tr w:rsidR="00502D65" w:rsidRPr="00830C65" w14:paraId="41FA8CF7" w14:textId="77777777" w:rsidTr="000F6F78">
            <w:trPr>
              <w:trHeight w:hRule="exact" w:val="320"/>
              <w:jc w:val="center"/>
            </w:trPr>
            <w:tc>
              <w:tcPr>
                <w:tcW w:w="6390" w:type="dxa"/>
                <w:gridSpan w:val="7"/>
                <w:tcBorders>
                  <w:left w:val="single" w:sz="8" w:space="0" w:color="000000"/>
                  <w:bottom w:val="single" w:sz="8" w:space="0" w:color="BFBFBF"/>
                  <w:right w:val="single" w:sz="8" w:space="0" w:color="BFBFBF"/>
                </w:tcBorders>
                <w:vAlign w:val="center"/>
              </w:tcPr>
              <w:p w14:paraId="30E0264C" w14:textId="77777777" w:rsidR="00502D65" w:rsidRPr="000F2EF5" w:rsidRDefault="00502D65" w:rsidP="000F6F78">
                <w:pPr>
                  <w:pStyle w:val="Sous-titres"/>
                  <w:tabs>
                    <w:tab w:val="left" w:pos="366"/>
                  </w:tabs>
                  <w:spacing w:line="240" w:lineRule="exact"/>
                  <w:ind w:left="120"/>
                  <w:rPr>
                    <w:rFonts w:cs="Arial"/>
                    <w:bCs/>
                    <w:sz w:val="20"/>
                  </w:rPr>
                </w:pPr>
                <w:r w:rsidRPr="00D95C71">
                  <w:rPr>
                    <w:rFonts w:cs="Arial"/>
                    <w:bCs/>
                    <w:sz w:val="20"/>
                  </w:rPr>
                  <w:t>Numéro du plan</w:t>
                </w:r>
              </w:p>
            </w:tc>
            <w:tc>
              <w:tcPr>
                <w:tcW w:w="4787" w:type="dxa"/>
                <w:gridSpan w:val="4"/>
                <w:tcBorders>
                  <w:left w:val="single" w:sz="8" w:space="0" w:color="BFBFBF"/>
                  <w:bottom w:val="single" w:sz="8" w:space="0" w:color="BFBFBF"/>
                  <w:right w:val="single" w:sz="8" w:space="0" w:color="auto"/>
                </w:tcBorders>
                <w:vAlign w:val="center"/>
              </w:tcPr>
              <w:p w14:paraId="222A0B27" w14:textId="77777777" w:rsidR="00502D65" w:rsidRPr="000F2EF5" w:rsidRDefault="00502D65" w:rsidP="000F6F78">
                <w:pPr>
                  <w:pStyle w:val="Sous-titres"/>
                  <w:tabs>
                    <w:tab w:val="left" w:pos="366"/>
                  </w:tabs>
                  <w:spacing w:line="240" w:lineRule="exact"/>
                  <w:ind w:left="120"/>
                  <w:rPr>
                    <w:rFonts w:cs="Arial"/>
                    <w:bCs/>
                    <w:color w:val="FF0000"/>
                    <w:sz w:val="20"/>
                  </w:rPr>
                </w:pPr>
                <w:r w:rsidRPr="00D22E75">
                  <w:rPr>
                    <w:rFonts w:cs="Arial"/>
                    <w:bCs/>
                    <w:color w:val="000000"/>
                    <w:sz w:val="20"/>
                  </w:rPr>
                  <w:t>Numéro de l’unité administrative</w:t>
                </w:r>
              </w:p>
            </w:tc>
          </w:tr>
          <w:tr w:rsidR="00502D65" w:rsidRPr="00830C65" w14:paraId="449F8F1C" w14:textId="77777777" w:rsidTr="000F6F78">
            <w:trPr>
              <w:trHeight w:hRule="exact" w:val="800"/>
              <w:jc w:val="center"/>
            </w:trPr>
            <w:tc>
              <w:tcPr>
                <w:tcW w:w="6390" w:type="dxa"/>
                <w:gridSpan w:val="7"/>
                <w:tcBorders>
                  <w:top w:val="single" w:sz="8" w:space="0" w:color="BFBFBF"/>
                  <w:left w:val="single" w:sz="8" w:space="0" w:color="000000"/>
                  <w:bottom w:val="single" w:sz="8" w:space="0" w:color="000000"/>
                  <w:right w:val="single" w:sz="8" w:space="0" w:color="BFBFBF"/>
                </w:tcBorders>
              </w:tcPr>
              <w:p w14:paraId="43FEC99B" w14:textId="77777777" w:rsidR="00502D65" w:rsidRPr="000B6DDE" w:rsidRDefault="00502D65" w:rsidP="000F6F78">
                <w:pPr>
                  <w:pStyle w:val="Sous-titres"/>
                  <w:tabs>
                    <w:tab w:val="left" w:pos="366"/>
                  </w:tabs>
                  <w:spacing w:before="60"/>
                  <w:ind w:left="120"/>
                  <w:rPr>
                    <w:rFonts w:cs="Arial"/>
                    <w:bCs/>
                    <w:sz w:val="20"/>
                  </w:rPr>
                </w:pPr>
                <w:r w:rsidRPr="000B6DDE">
                  <w:rPr>
                    <w:rFonts w:cs="Arial"/>
                    <w:bCs/>
                    <w:sz w:val="20"/>
                  </w:rPr>
                  <w:fldChar w:fldCharType="begin">
                    <w:ffData>
                      <w:name w:val=""/>
                      <w:enabled/>
                      <w:calcOnExit w:val="0"/>
                      <w:textInput>
                        <w:maxLength w:val="190"/>
                      </w:textInput>
                    </w:ffData>
                  </w:fldChar>
                </w:r>
                <w:r w:rsidRPr="000B6DDE">
                  <w:rPr>
                    <w:rFonts w:cs="Arial"/>
                    <w:bCs/>
                    <w:sz w:val="20"/>
                  </w:rPr>
                  <w:instrText xml:space="preserve"> FORMTEXT </w:instrText>
                </w:r>
                <w:r w:rsidRPr="000B6DDE">
                  <w:rPr>
                    <w:rFonts w:cs="Arial"/>
                    <w:bCs/>
                    <w:sz w:val="20"/>
                  </w:rPr>
                </w:r>
                <w:r w:rsidRPr="000B6DDE">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0B6DDE">
                  <w:rPr>
                    <w:rFonts w:cs="Arial"/>
                    <w:bCs/>
                    <w:sz w:val="20"/>
                  </w:rPr>
                  <w:fldChar w:fldCharType="end"/>
                </w:r>
              </w:p>
            </w:tc>
            <w:tc>
              <w:tcPr>
                <w:tcW w:w="4787" w:type="dxa"/>
                <w:gridSpan w:val="4"/>
                <w:tcBorders>
                  <w:top w:val="single" w:sz="8" w:space="0" w:color="BFBFBF"/>
                  <w:left w:val="single" w:sz="8" w:space="0" w:color="BFBFBF"/>
                  <w:bottom w:val="single" w:sz="8" w:space="0" w:color="000000"/>
                  <w:right w:val="single" w:sz="8" w:space="0" w:color="auto"/>
                </w:tcBorders>
              </w:tcPr>
              <w:p w14:paraId="20890C0A" w14:textId="77777777" w:rsidR="00502D65" w:rsidRPr="000B6DDE" w:rsidRDefault="00502D65" w:rsidP="000F6F78">
                <w:pPr>
                  <w:pStyle w:val="Sous-titres"/>
                  <w:tabs>
                    <w:tab w:val="left" w:pos="366"/>
                  </w:tabs>
                  <w:spacing w:before="60"/>
                  <w:ind w:left="120"/>
                  <w:rPr>
                    <w:rFonts w:cs="Arial"/>
                    <w:bCs/>
                    <w:sz w:val="20"/>
                  </w:rPr>
                </w:pPr>
                <w:r w:rsidRPr="000B6DDE">
                  <w:rPr>
                    <w:rFonts w:cs="Arial"/>
                    <w:bCs/>
                    <w:sz w:val="20"/>
                  </w:rPr>
                  <w:fldChar w:fldCharType="begin">
                    <w:ffData>
                      <w:name w:val=""/>
                      <w:enabled/>
                      <w:calcOnExit w:val="0"/>
                      <w:textInput>
                        <w:maxLength w:val="88"/>
                      </w:textInput>
                    </w:ffData>
                  </w:fldChar>
                </w:r>
                <w:r w:rsidRPr="000B6DDE">
                  <w:rPr>
                    <w:rFonts w:cs="Arial"/>
                    <w:bCs/>
                    <w:sz w:val="20"/>
                  </w:rPr>
                  <w:instrText xml:space="preserve"> FORMTEXT </w:instrText>
                </w:r>
                <w:r w:rsidRPr="000B6DDE">
                  <w:rPr>
                    <w:rFonts w:cs="Arial"/>
                    <w:bCs/>
                    <w:sz w:val="20"/>
                  </w:rPr>
                </w:r>
                <w:r w:rsidRPr="000B6DDE">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0B6DDE">
                  <w:rPr>
                    <w:rFonts w:cs="Arial"/>
                    <w:bCs/>
                    <w:sz w:val="20"/>
                  </w:rPr>
                  <w:fldChar w:fldCharType="end"/>
                </w:r>
              </w:p>
            </w:tc>
          </w:tr>
          <w:tr w:rsidR="00502D65" w:rsidRPr="00830C65" w14:paraId="55A795DB" w14:textId="77777777" w:rsidTr="000F6F78">
            <w:trPr>
              <w:trHeight w:hRule="exact" w:val="504"/>
              <w:jc w:val="center"/>
            </w:trPr>
            <w:tc>
              <w:tcPr>
                <w:tcW w:w="11177" w:type="dxa"/>
                <w:gridSpan w:val="11"/>
                <w:tcBorders>
                  <w:top w:val="single" w:sz="8" w:space="0" w:color="000000"/>
                </w:tcBorders>
              </w:tcPr>
              <w:p w14:paraId="3841F6D8" w14:textId="77777777" w:rsidR="00502D65" w:rsidRPr="000B6DDE" w:rsidRDefault="00502D65" w:rsidP="000F6F78">
                <w:pPr>
                  <w:pStyle w:val="Sous-titres"/>
                  <w:tabs>
                    <w:tab w:val="left" w:pos="366"/>
                  </w:tabs>
                  <w:spacing w:before="60" w:line="240" w:lineRule="exact"/>
                  <w:ind w:left="120"/>
                  <w:jc w:val="right"/>
                  <w:rPr>
                    <w:rFonts w:cs="Arial"/>
                    <w:bCs/>
                    <w:sz w:val="20"/>
                  </w:rPr>
                </w:pPr>
              </w:p>
            </w:tc>
          </w:tr>
        </w:tbl>
        <w:p w14:paraId="192CE726" w14:textId="3BC9CFB2" w:rsidR="008701DD" w:rsidRPr="00502D65" w:rsidRDefault="00D94467" w:rsidP="00155046">
          <w:pPr>
            <w:sectPr w:rsidR="008701DD" w:rsidRPr="00502D65" w:rsidSect="00502D65">
              <w:headerReference w:type="default" r:id="rId13"/>
              <w:footerReference w:type="default" r:id="rId14"/>
              <w:footerReference w:type="first" r:id="rId15"/>
              <w:pgSz w:w="12242" w:h="20163" w:code="5"/>
              <w:pgMar w:top="317" w:right="1800" w:bottom="1080" w:left="1800" w:header="288" w:footer="288" w:gutter="0"/>
              <w:pgNumType w:start="0"/>
              <w:cols w:space="708"/>
              <w:titlePg/>
              <w:docGrid w:linePitch="360"/>
            </w:sectPr>
          </w:pPr>
        </w:p>
      </w:sdtContent>
    </w:sdt>
    <w:p w14:paraId="6AAC688E" w14:textId="77777777" w:rsidR="00EE746F" w:rsidRPr="003D6A09" w:rsidRDefault="00EE746F" w:rsidP="003D6A09">
      <w:pPr>
        <w:spacing w:before="120" w:after="120"/>
        <w:jc w:val="center"/>
        <w:rPr>
          <w:rFonts w:ascii="Arial" w:hAnsi="Arial" w:cs="Arial"/>
        </w:rPr>
      </w:pPr>
      <w:r w:rsidRPr="003D6A09">
        <w:rPr>
          <w:rFonts w:ascii="Arial" w:hAnsi="Arial" w:cs="Arial"/>
          <w:b/>
          <w:u w:val="single"/>
        </w:rPr>
        <w:lastRenderedPageBreak/>
        <w:t>TABLE DES MATIÈRES</w:t>
      </w:r>
    </w:p>
    <w:p w14:paraId="733401EC" w14:textId="77777777" w:rsidR="00EE746F" w:rsidRPr="00E253AE" w:rsidRDefault="00EE746F" w:rsidP="00F7208C">
      <w:pPr>
        <w:pBdr>
          <w:top w:val="double" w:sz="6" w:space="1" w:color="auto"/>
          <w:bottom w:val="double" w:sz="6" w:space="1" w:color="auto"/>
        </w:pBdr>
        <w:tabs>
          <w:tab w:val="center" w:pos="4410"/>
          <w:tab w:val="right" w:pos="8640"/>
        </w:tabs>
        <w:spacing w:before="120" w:after="120"/>
        <w:jc w:val="center"/>
        <w:rPr>
          <w:rFonts w:ascii="Arial" w:hAnsi="Arial" w:cs="Arial"/>
          <w:b/>
        </w:rPr>
      </w:pPr>
      <w:r w:rsidRPr="00E253AE">
        <w:rPr>
          <w:rFonts w:ascii="Arial" w:hAnsi="Arial" w:cs="Arial"/>
          <w:b/>
        </w:rPr>
        <w:t>ARTICLE</w:t>
      </w:r>
      <w:r w:rsidRPr="00E253AE">
        <w:rPr>
          <w:rFonts w:ascii="Arial" w:hAnsi="Arial" w:cs="Arial"/>
          <w:b/>
        </w:rPr>
        <w:tab/>
        <w:t>DESCRIPTION</w:t>
      </w:r>
      <w:r w:rsidRPr="00E253AE">
        <w:rPr>
          <w:rFonts w:ascii="Arial" w:hAnsi="Arial" w:cs="Arial"/>
          <w:b/>
        </w:rPr>
        <w:tab/>
        <w:t>PAGE</w:t>
      </w:r>
    </w:p>
    <w:sdt>
      <w:sdtPr>
        <w:rPr>
          <w:rFonts w:ascii="Times New Roman" w:hAnsi="Times New Roman"/>
          <w:b w:val="0"/>
          <w:bCs w:val="0"/>
          <w:noProof w:val="0"/>
          <w:szCs w:val="24"/>
          <w:lang w:val="fr-FR"/>
        </w:rPr>
        <w:id w:val="1242755349"/>
        <w:docPartObj>
          <w:docPartGallery w:val="Table of Contents"/>
          <w:docPartUnique/>
        </w:docPartObj>
      </w:sdtPr>
      <w:sdtEndPr/>
      <w:sdtContent>
        <w:p w14:paraId="157498F4" w14:textId="1287D7BA" w:rsidR="00EE6023" w:rsidRDefault="0021335C">
          <w:pPr>
            <w:pStyle w:val="TM1"/>
            <w:rPr>
              <w:rFonts w:asciiTheme="minorHAnsi" w:eastAsiaTheme="minorEastAsia" w:hAnsiTheme="minorHAnsi" w:cstheme="minorBidi"/>
              <w:b w:val="0"/>
              <w:bCs w:val="0"/>
              <w:sz w:val="22"/>
              <w:lang w:eastAsia="fr-CA"/>
            </w:rPr>
          </w:pPr>
          <w:r>
            <w:rPr>
              <w:rFonts w:asciiTheme="minorHAnsi" w:hAnsiTheme="minorHAnsi"/>
              <w:caps/>
              <w:sz w:val="22"/>
              <w:u w:val="single"/>
            </w:rPr>
            <w:fldChar w:fldCharType="begin"/>
          </w:r>
          <w:r>
            <w:rPr>
              <w:rFonts w:asciiTheme="minorHAnsi" w:hAnsiTheme="minorHAnsi"/>
              <w:sz w:val="22"/>
              <w:u w:val="single"/>
            </w:rPr>
            <w:instrText xml:space="preserve"> TOC \o "1-5" \u </w:instrText>
          </w:r>
          <w:r>
            <w:rPr>
              <w:rFonts w:asciiTheme="minorHAnsi" w:hAnsiTheme="minorHAnsi"/>
              <w:caps/>
              <w:sz w:val="22"/>
              <w:u w:val="single"/>
            </w:rPr>
            <w:fldChar w:fldCharType="separate"/>
          </w:r>
          <w:r w:rsidR="00EE6023">
            <w:t>1.</w:t>
          </w:r>
          <w:r w:rsidR="00EE6023">
            <w:rPr>
              <w:rFonts w:asciiTheme="minorHAnsi" w:eastAsiaTheme="minorEastAsia" w:hAnsiTheme="minorHAnsi" w:cstheme="minorBidi"/>
              <w:b w:val="0"/>
              <w:bCs w:val="0"/>
              <w:sz w:val="22"/>
              <w:lang w:eastAsia="fr-CA"/>
            </w:rPr>
            <w:tab/>
          </w:r>
          <w:r w:rsidR="00EE6023">
            <w:t>Numéro de dossier</w:t>
          </w:r>
          <w:r w:rsidR="00EE6023">
            <w:tab/>
          </w:r>
          <w:r w:rsidR="00EE6023">
            <w:fldChar w:fldCharType="begin"/>
          </w:r>
          <w:r w:rsidR="00EE6023">
            <w:instrText xml:space="preserve"> PAGEREF _Toc54690604 \h </w:instrText>
          </w:r>
          <w:r w:rsidR="00EE6023">
            <w:fldChar w:fldCharType="separate"/>
          </w:r>
          <w:r w:rsidR="00EE6023">
            <w:t>4</w:t>
          </w:r>
          <w:r w:rsidR="00EE6023">
            <w:fldChar w:fldCharType="end"/>
          </w:r>
        </w:p>
        <w:p w14:paraId="351C7AC5" w14:textId="65CFC942" w:rsidR="00EE6023" w:rsidRDefault="00EE6023">
          <w:pPr>
            <w:pStyle w:val="TM1"/>
            <w:rPr>
              <w:rFonts w:asciiTheme="minorHAnsi" w:eastAsiaTheme="minorEastAsia" w:hAnsiTheme="minorHAnsi" w:cstheme="minorBidi"/>
              <w:b w:val="0"/>
              <w:bCs w:val="0"/>
              <w:sz w:val="22"/>
              <w:lang w:eastAsia="fr-CA"/>
            </w:rPr>
          </w:pPr>
          <w:r>
            <w:t>2.</w:t>
          </w:r>
          <w:r>
            <w:rPr>
              <w:rFonts w:asciiTheme="minorHAnsi" w:eastAsiaTheme="minorEastAsia" w:hAnsiTheme="minorHAnsi" w:cstheme="minorBidi"/>
              <w:b w:val="0"/>
              <w:bCs w:val="0"/>
              <w:sz w:val="22"/>
              <w:lang w:eastAsia="fr-CA"/>
            </w:rPr>
            <w:tab/>
          </w:r>
          <w:r>
            <w:t>Objet du contrat</w:t>
          </w:r>
          <w:r>
            <w:tab/>
          </w:r>
          <w:r>
            <w:fldChar w:fldCharType="begin"/>
          </w:r>
          <w:r>
            <w:instrText xml:space="preserve"> PAGEREF _Toc54690605 \h </w:instrText>
          </w:r>
          <w:r>
            <w:fldChar w:fldCharType="separate"/>
          </w:r>
          <w:r>
            <w:t>4</w:t>
          </w:r>
          <w:r>
            <w:fldChar w:fldCharType="end"/>
          </w:r>
        </w:p>
        <w:p w14:paraId="209E9EE6" w14:textId="58940909" w:rsidR="00EE6023" w:rsidRDefault="00EE6023">
          <w:pPr>
            <w:pStyle w:val="TM2"/>
            <w:rPr>
              <w:rFonts w:asciiTheme="minorHAnsi" w:eastAsiaTheme="minorEastAsia" w:hAnsiTheme="minorHAnsi" w:cstheme="minorBidi"/>
              <w:bCs w:val="0"/>
              <w:sz w:val="22"/>
              <w:lang w:eastAsia="fr-CA"/>
            </w:rPr>
          </w:pPr>
          <w:r>
            <w:t>2.1</w:t>
          </w:r>
          <w:r>
            <w:rPr>
              <w:rFonts w:asciiTheme="minorHAnsi" w:eastAsiaTheme="minorEastAsia" w:hAnsiTheme="minorHAnsi" w:cstheme="minorBidi"/>
              <w:bCs w:val="0"/>
              <w:sz w:val="22"/>
              <w:lang w:eastAsia="fr-CA"/>
            </w:rPr>
            <w:tab/>
          </w:r>
          <w:r>
            <w:t>Généralités</w:t>
          </w:r>
          <w:r>
            <w:tab/>
          </w:r>
          <w:r>
            <w:fldChar w:fldCharType="begin"/>
          </w:r>
          <w:r>
            <w:instrText xml:space="preserve"> PAGEREF _Toc54690606 \h </w:instrText>
          </w:r>
          <w:r>
            <w:fldChar w:fldCharType="separate"/>
          </w:r>
          <w:r>
            <w:t>4</w:t>
          </w:r>
          <w:r>
            <w:fldChar w:fldCharType="end"/>
          </w:r>
        </w:p>
        <w:p w14:paraId="0042B467" w14:textId="164D3691" w:rsidR="00EE6023" w:rsidRDefault="00EE6023">
          <w:pPr>
            <w:pStyle w:val="TM2"/>
            <w:rPr>
              <w:rFonts w:asciiTheme="minorHAnsi" w:eastAsiaTheme="minorEastAsia" w:hAnsiTheme="minorHAnsi" w:cstheme="minorBidi"/>
              <w:bCs w:val="0"/>
              <w:sz w:val="22"/>
              <w:lang w:eastAsia="fr-CA"/>
            </w:rPr>
          </w:pPr>
          <w:r>
            <w:t>2.2</w:t>
          </w:r>
          <w:r>
            <w:rPr>
              <w:rFonts w:asciiTheme="minorHAnsi" w:eastAsiaTheme="minorEastAsia" w:hAnsiTheme="minorHAnsi" w:cstheme="minorBidi"/>
              <w:bCs w:val="0"/>
              <w:sz w:val="22"/>
              <w:lang w:eastAsia="fr-CA"/>
            </w:rPr>
            <w:tab/>
          </w:r>
          <w:r>
            <w:t>Description des travaux</w:t>
          </w:r>
          <w:r>
            <w:tab/>
          </w:r>
          <w:r>
            <w:fldChar w:fldCharType="begin"/>
          </w:r>
          <w:r>
            <w:instrText xml:space="preserve"> PAGEREF _Toc54690607 \h </w:instrText>
          </w:r>
          <w:r>
            <w:fldChar w:fldCharType="separate"/>
          </w:r>
          <w:r>
            <w:t>4</w:t>
          </w:r>
          <w:r>
            <w:fldChar w:fldCharType="end"/>
          </w:r>
        </w:p>
        <w:p w14:paraId="1A0F748A" w14:textId="3B3A33F6" w:rsidR="00EE6023" w:rsidRDefault="00EE6023">
          <w:pPr>
            <w:pStyle w:val="TM1"/>
            <w:rPr>
              <w:rFonts w:asciiTheme="minorHAnsi" w:eastAsiaTheme="minorEastAsia" w:hAnsiTheme="minorHAnsi" w:cstheme="minorBidi"/>
              <w:b w:val="0"/>
              <w:bCs w:val="0"/>
              <w:sz w:val="22"/>
              <w:lang w:eastAsia="fr-CA"/>
            </w:rPr>
          </w:pPr>
          <w:r>
            <w:t>3.</w:t>
          </w:r>
          <w:r>
            <w:rPr>
              <w:rFonts w:asciiTheme="minorHAnsi" w:eastAsiaTheme="minorEastAsia" w:hAnsiTheme="minorHAnsi" w:cstheme="minorBidi"/>
              <w:b w:val="0"/>
              <w:bCs w:val="0"/>
              <w:sz w:val="22"/>
              <w:lang w:eastAsia="fr-CA"/>
            </w:rPr>
            <w:tab/>
          </w:r>
          <w:r>
            <w:t>Localisation des travaux</w:t>
          </w:r>
          <w:r>
            <w:tab/>
          </w:r>
          <w:r>
            <w:fldChar w:fldCharType="begin"/>
          </w:r>
          <w:r>
            <w:instrText xml:space="preserve"> PAGEREF _Toc54690608 \h </w:instrText>
          </w:r>
          <w:r>
            <w:fldChar w:fldCharType="separate"/>
          </w:r>
          <w:r>
            <w:t>4</w:t>
          </w:r>
          <w:r>
            <w:fldChar w:fldCharType="end"/>
          </w:r>
        </w:p>
        <w:p w14:paraId="5DF6908C" w14:textId="5E13C7C9" w:rsidR="00EE6023" w:rsidRDefault="00EE6023">
          <w:pPr>
            <w:pStyle w:val="TM1"/>
            <w:rPr>
              <w:rFonts w:asciiTheme="minorHAnsi" w:eastAsiaTheme="minorEastAsia" w:hAnsiTheme="minorHAnsi" w:cstheme="minorBidi"/>
              <w:b w:val="0"/>
              <w:bCs w:val="0"/>
              <w:sz w:val="22"/>
              <w:lang w:eastAsia="fr-CA"/>
            </w:rPr>
          </w:pPr>
          <w:r>
            <w:t>4.</w:t>
          </w:r>
          <w:r>
            <w:rPr>
              <w:rFonts w:asciiTheme="minorHAnsi" w:eastAsiaTheme="minorEastAsia" w:hAnsiTheme="minorHAnsi" w:cstheme="minorBidi"/>
              <w:b w:val="0"/>
              <w:bCs w:val="0"/>
              <w:sz w:val="22"/>
              <w:lang w:eastAsia="fr-CA"/>
            </w:rPr>
            <w:tab/>
          </w:r>
          <w:r>
            <w:t>Documents fournis par le Ministère</w:t>
          </w:r>
          <w:r>
            <w:tab/>
          </w:r>
          <w:r>
            <w:fldChar w:fldCharType="begin"/>
          </w:r>
          <w:r>
            <w:instrText xml:space="preserve"> PAGEREF _Toc54690609 \h </w:instrText>
          </w:r>
          <w:r>
            <w:fldChar w:fldCharType="separate"/>
          </w:r>
          <w:r>
            <w:t>4</w:t>
          </w:r>
          <w:r>
            <w:fldChar w:fldCharType="end"/>
          </w:r>
        </w:p>
        <w:p w14:paraId="57143ED4" w14:textId="5BD06F0F" w:rsidR="00EE6023" w:rsidRDefault="00EE6023">
          <w:pPr>
            <w:pStyle w:val="TM1"/>
            <w:rPr>
              <w:rFonts w:asciiTheme="minorHAnsi" w:eastAsiaTheme="minorEastAsia" w:hAnsiTheme="minorHAnsi" w:cstheme="minorBidi"/>
              <w:b w:val="0"/>
              <w:bCs w:val="0"/>
              <w:sz w:val="22"/>
              <w:lang w:eastAsia="fr-CA"/>
            </w:rPr>
          </w:pPr>
          <w:r>
            <w:t>5.</w:t>
          </w:r>
          <w:r>
            <w:rPr>
              <w:rFonts w:asciiTheme="minorHAnsi" w:eastAsiaTheme="minorEastAsia" w:hAnsiTheme="minorHAnsi" w:cstheme="minorBidi"/>
              <w:b w:val="0"/>
              <w:bCs w:val="0"/>
              <w:sz w:val="22"/>
              <w:lang w:eastAsia="fr-CA"/>
            </w:rPr>
            <w:tab/>
          </w:r>
          <w:r>
            <w:t>Obligations de l’entrepreneur</w:t>
          </w:r>
          <w:r>
            <w:tab/>
          </w:r>
          <w:r>
            <w:fldChar w:fldCharType="begin"/>
          </w:r>
          <w:r>
            <w:instrText xml:space="preserve"> PAGEREF _Toc54690610 \h </w:instrText>
          </w:r>
          <w:r>
            <w:fldChar w:fldCharType="separate"/>
          </w:r>
          <w:r>
            <w:t>4</w:t>
          </w:r>
          <w:r>
            <w:fldChar w:fldCharType="end"/>
          </w:r>
        </w:p>
        <w:p w14:paraId="3EBB339E" w14:textId="30D7A820" w:rsidR="00EE6023" w:rsidRDefault="00EE6023">
          <w:pPr>
            <w:pStyle w:val="TM2"/>
            <w:rPr>
              <w:rFonts w:asciiTheme="minorHAnsi" w:eastAsiaTheme="minorEastAsia" w:hAnsiTheme="minorHAnsi" w:cstheme="minorBidi"/>
              <w:bCs w:val="0"/>
              <w:sz w:val="22"/>
              <w:lang w:eastAsia="fr-CA"/>
            </w:rPr>
          </w:pPr>
          <w:r>
            <w:t>5.1</w:t>
          </w:r>
          <w:r>
            <w:rPr>
              <w:rFonts w:asciiTheme="minorHAnsi" w:eastAsiaTheme="minorEastAsia" w:hAnsiTheme="minorHAnsi" w:cstheme="minorBidi"/>
              <w:bCs w:val="0"/>
              <w:sz w:val="22"/>
              <w:lang w:eastAsia="fr-CA"/>
            </w:rPr>
            <w:tab/>
          </w:r>
          <w:r>
            <w:t>Généralités</w:t>
          </w:r>
          <w:r>
            <w:tab/>
          </w:r>
          <w:r>
            <w:fldChar w:fldCharType="begin"/>
          </w:r>
          <w:r>
            <w:instrText xml:space="preserve"> PAGEREF _Toc54690611 \h </w:instrText>
          </w:r>
          <w:r>
            <w:fldChar w:fldCharType="separate"/>
          </w:r>
          <w:r>
            <w:t>4</w:t>
          </w:r>
          <w:r>
            <w:fldChar w:fldCharType="end"/>
          </w:r>
        </w:p>
        <w:p w14:paraId="2EB7FDC1" w14:textId="6FC900BD" w:rsidR="00EE6023" w:rsidRDefault="00EE6023">
          <w:pPr>
            <w:pStyle w:val="TM2"/>
            <w:rPr>
              <w:rFonts w:asciiTheme="minorHAnsi" w:eastAsiaTheme="minorEastAsia" w:hAnsiTheme="minorHAnsi" w:cstheme="minorBidi"/>
              <w:bCs w:val="0"/>
              <w:sz w:val="22"/>
              <w:lang w:eastAsia="fr-CA"/>
            </w:rPr>
          </w:pPr>
          <w:r>
            <w:t>5.2</w:t>
          </w:r>
          <w:r>
            <w:rPr>
              <w:rFonts w:asciiTheme="minorHAnsi" w:eastAsiaTheme="minorEastAsia" w:hAnsiTheme="minorHAnsi" w:cstheme="minorBidi"/>
              <w:bCs w:val="0"/>
              <w:sz w:val="22"/>
              <w:lang w:eastAsia="fr-CA"/>
            </w:rPr>
            <w:tab/>
          </w:r>
          <w:r>
            <w:t>Délais contractuels</w:t>
          </w:r>
          <w:r>
            <w:tab/>
          </w:r>
          <w:r>
            <w:fldChar w:fldCharType="begin"/>
          </w:r>
          <w:r>
            <w:instrText xml:space="preserve"> PAGEREF _Toc54690612 \h </w:instrText>
          </w:r>
          <w:r>
            <w:fldChar w:fldCharType="separate"/>
          </w:r>
          <w:r>
            <w:t>5</w:t>
          </w:r>
          <w:r>
            <w:fldChar w:fldCharType="end"/>
          </w:r>
        </w:p>
        <w:p w14:paraId="638EA848" w14:textId="6F35BA48" w:rsidR="00EE6023" w:rsidRDefault="00EE6023">
          <w:pPr>
            <w:pStyle w:val="TM3"/>
            <w:rPr>
              <w:rFonts w:asciiTheme="minorHAnsi" w:eastAsiaTheme="minorEastAsia" w:hAnsiTheme="minorHAnsi" w:cstheme="minorBidi"/>
              <w:sz w:val="22"/>
              <w:lang w:eastAsia="fr-CA"/>
            </w:rPr>
          </w:pPr>
          <w:r>
            <w:t>5.2.1</w:t>
          </w:r>
          <w:r>
            <w:rPr>
              <w:rFonts w:asciiTheme="minorHAnsi" w:eastAsiaTheme="minorEastAsia" w:hAnsiTheme="minorHAnsi" w:cstheme="minorBidi"/>
              <w:sz w:val="22"/>
              <w:lang w:eastAsia="fr-CA"/>
            </w:rPr>
            <w:tab/>
          </w:r>
          <w:r>
            <w:t>Intempéries</w:t>
          </w:r>
          <w:r>
            <w:tab/>
          </w:r>
          <w:r>
            <w:fldChar w:fldCharType="begin"/>
          </w:r>
          <w:r>
            <w:instrText xml:space="preserve"> PAGEREF _Toc54690613 \h </w:instrText>
          </w:r>
          <w:r>
            <w:fldChar w:fldCharType="separate"/>
          </w:r>
          <w:r>
            <w:t>5</w:t>
          </w:r>
          <w:r>
            <w:fldChar w:fldCharType="end"/>
          </w:r>
        </w:p>
        <w:p w14:paraId="72DAC3D2" w14:textId="234FC12D" w:rsidR="00EE6023" w:rsidRDefault="00EE6023">
          <w:pPr>
            <w:pStyle w:val="TM2"/>
            <w:rPr>
              <w:rFonts w:asciiTheme="minorHAnsi" w:eastAsiaTheme="minorEastAsia" w:hAnsiTheme="minorHAnsi" w:cstheme="minorBidi"/>
              <w:bCs w:val="0"/>
              <w:sz w:val="22"/>
              <w:lang w:eastAsia="fr-CA"/>
            </w:rPr>
          </w:pPr>
          <w:r>
            <w:t>5.3</w:t>
          </w:r>
          <w:r>
            <w:rPr>
              <w:rFonts w:asciiTheme="minorHAnsi" w:eastAsiaTheme="minorEastAsia" w:hAnsiTheme="minorHAnsi" w:cstheme="minorBidi"/>
              <w:bCs w:val="0"/>
              <w:sz w:val="22"/>
              <w:lang w:eastAsia="fr-CA"/>
            </w:rPr>
            <w:tab/>
          </w:r>
          <w:r>
            <w:t>Ordonnancement des travaux</w:t>
          </w:r>
          <w:r>
            <w:tab/>
          </w:r>
          <w:r>
            <w:fldChar w:fldCharType="begin"/>
          </w:r>
          <w:r>
            <w:instrText xml:space="preserve"> PAGEREF _Toc54690614 \h </w:instrText>
          </w:r>
          <w:r>
            <w:fldChar w:fldCharType="separate"/>
          </w:r>
          <w:r>
            <w:t>6</w:t>
          </w:r>
          <w:r>
            <w:fldChar w:fldCharType="end"/>
          </w:r>
        </w:p>
        <w:p w14:paraId="4D973E2F" w14:textId="775216F6" w:rsidR="00EE6023" w:rsidRDefault="00EE6023">
          <w:pPr>
            <w:pStyle w:val="TM2"/>
            <w:rPr>
              <w:rFonts w:asciiTheme="minorHAnsi" w:eastAsiaTheme="minorEastAsia" w:hAnsiTheme="minorHAnsi" w:cstheme="minorBidi"/>
              <w:bCs w:val="0"/>
              <w:sz w:val="22"/>
              <w:lang w:eastAsia="fr-CA"/>
            </w:rPr>
          </w:pPr>
          <w:r>
            <w:t>5.4</w:t>
          </w:r>
          <w:r>
            <w:rPr>
              <w:rFonts w:asciiTheme="minorHAnsi" w:eastAsiaTheme="minorEastAsia" w:hAnsiTheme="minorHAnsi" w:cstheme="minorBidi"/>
              <w:bCs w:val="0"/>
              <w:sz w:val="22"/>
              <w:lang w:eastAsia="fr-CA"/>
            </w:rPr>
            <w:tab/>
          </w:r>
          <w:r>
            <w:t>Avis des travaux</w:t>
          </w:r>
          <w:r>
            <w:tab/>
          </w:r>
          <w:r>
            <w:fldChar w:fldCharType="begin"/>
          </w:r>
          <w:r>
            <w:instrText xml:space="preserve"> PAGEREF _Toc54690615 \h </w:instrText>
          </w:r>
          <w:r>
            <w:fldChar w:fldCharType="separate"/>
          </w:r>
          <w:r>
            <w:t>6</w:t>
          </w:r>
          <w:r>
            <w:fldChar w:fldCharType="end"/>
          </w:r>
        </w:p>
        <w:p w14:paraId="3E396452" w14:textId="7DC89C6E" w:rsidR="00EE6023" w:rsidRDefault="00EE6023">
          <w:pPr>
            <w:pStyle w:val="TM2"/>
            <w:rPr>
              <w:rFonts w:asciiTheme="minorHAnsi" w:eastAsiaTheme="minorEastAsia" w:hAnsiTheme="minorHAnsi" w:cstheme="minorBidi"/>
              <w:bCs w:val="0"/>
              <w:sz w:val="22"/>
              <w:lang w:eastAsia="fr-CA"/>
            </w:rPr>
          </w:pPr>
          <w:r>
            <w:t>5.5</w:t>
          </w:r>
          <w:r>
            <w:rPr>
              <w:rFonts w:asciiTheme="minorHAnsi" w:eastAsiaTheme="minorEastAsia" w:hAnsiTheme="minorHAnsi" w:cstheme="minorBidi"/>
              <w:bCs w:val="0"/>
              <w:sz w:val="22"/>
              <w:lang w:eastAsia="fr-CA"/>
            </w:rPr>
            <w:tab/>
          </w:r>
          <w:r>
            <w:t>Avis d’intervention</w:t>
          </w:r>
          <w:r>
            <w:tab/>
          </w:r>
          <w:r>
            <w:fldChar w:fldCharType="begin"/>
          </w:r>
          <w:r>
            <w:instrText xml:space="preserve"> PAGEREF _Toc54690616 \h </w:instrText>
          </w:r>
          <w:r>
            <w:fldChar w:fldCharType="separate"/>
          </w:r>
          <w:r>
            <w:t>6</w:t>
          </w:r>
          <w:r>
            <w:fldChar w:fldCharType="end"/>
          </w:r>
        </w:p>
        <w:p w14:paraId="3ACA7010" w14:textId="6A1FAAFD" w:rsidR="00EE6023" w:rsidRDefault="00EE6023">
          <w:pPr>
            <w:pStyle w:val="TM2"/>
            <w:rPr>
              <w:rFonts w:asciiTheme="minorHAnsi" w:eastAsiaTheme="minorEastAsia" w:hAnsiTheme="minorHAnsi" w:cstheme="minorBidi"/>
              <w:bCs w:val="0"/>
              <w:sz w:val="22"/>
              <w:lang w:eastAsia="fr-CA"/>
            </w:rPr>
          </w:pPr>
          <w:r>
            <w:t>5.6</w:t>
          </w:r>
          <w:r>
            <w:rPr>
              <w:rFonts w:asciiTheme="minorHAnsi" w:eastAsiaTheme="minorEastAsia" w:hAnsiTheme="minorHAnsi" w:cstheme="minorBidi"/>
              <w:bCs w:val="0"/>
              <w:sz w:val="22"/>
              <w:lang w:eastAsia="fr-CA"/>
            </w:rPr>
            <w:tab/>
          </w:r>
          <w:r>
            <w:t>Documents généraux</w:t>
          </w:r>
          <w:r>
            <w:tab/>
          </w:r>
          <w:r>
            <w:fldChar w:fldCharType="begin"/>
          </w:r>
          <w:r>
            <w:instrText xml:space="preserve"> PAGEREF _Toc54690617 \h </w:instrText>
          </w:r>
          <w:r>
            <w:fldChar w:fldCharType="separate"/>
          </w:r>
          <w:r>
            <w:t>6</w:t>
          </w:r>
          <w:r>
            <w:fldChar w:fldCharType="end"/>
          </w:r>
        </w:p>
        <w:p w14:paraId="0339DA3A" w14:textId="251C1404" w:rsidR="00EE6023" w:rsidRDefault="00EE6023">
          <w:pPr>
            <w:pStyle w:val="TM2"/>
            <w:rPr>
              <w:rFonts w:asciiTheme="minorHAnsi" w:eastAsiaTheme="minorEastAsia" w:hAnsiTheme="minorHAnsi" w:cstheme="minorBidi"/>
              <w:bCs w:val="0"/>
              <w:sz w:val="22"/>
              <w:lang w:eastAsia="fr-CA"/>
            </w:rPr>
          </w:pPr>
          <w:r>
            <w:t>5.7</w:t>
          </w:r>
          <w:r>
            <w:rPr>
              <w:rFonts w:asciiTheme="minorHAnsi" w:eastAsiaTheme="minorEastAsia" w:hAnsiTheme="minorHAnsi" w:cstheme="minorBidi"/>
              <w:bCs w:val="0"/>
              <w:sz w:val="22"/>
              <w:lang w:eastAsia="fr-CA"/>
            </w:rPr>
            <w:tab/>
          </w:r>
          <w:r>
            <w:t>Documents techniques</w:t>
          </w:r>
          <w:r>
            <w:tab/>
          </w:r>
          <w:r>
            <w:fldChar w:fldCharType="begin"/>
          </w:r>
          <w:r>
            <w:instrText xml:space="preserve"> PAGEREF _Toc54690618 \h </w:instrText>
          </w:r>
          <w:r>
            <w:fldChar w:fldCharType="separate"/>
          </w:r>
          <w:r>
            <w:t>7</w:t>
          </w:r>
          <w:r>
            <w:fldChar w:fldCharType="end"/>
          </w:r>
        </w:p>
        <w:p w14:paraId="5D759053" w14:textId="6BCE6995" w:rsidR="00EE6023" w:rsidRDefault="00EE6023">
          <w:pPr>
            <w:pStyle w:val="TM1"/>
            <w:rPr>
              <w:rFonts w:asciiTheme="minorHAnsi" w:eastAsiaTheme="minorEastAsia" w:hAnsiTheme="minorHAnsi" w:cstheme="minorBidi"/>
              <w:b w:val="0"/>
              <w:bCs w:val="0"/>
              <w:sz w:val="22"/>
              <w:lang w:eastAsia="fr-CA"/>
            </w:rPr>
          </w:pPr>
          <w:r>
            <w:t>6.</w:t>
          </w:r>
          <w:r>
            <w:rPr>
              <w:rFonts w:asciiTheme="minorHAnsi" w:eastAsiaTheme="minorEastAsia" w:hAnsiTheme="minorHAnsi" w:cstheme="minorBidi"/>
              <w:b w:val="0"/>
              <w:bCs w:val="0"/>
              <w:sz w:val="22"/>
              <w:lang w:eastAsia="fr-CA"/>
            </w:rPr>
            <w:tab/>
          </w:r>
          <w:r>
            <w:t>Horaire de travail</w:t>
          </w:r>
          <w:r>
            <w:tab/>
          </w:r>
          <w:r>
            <w:fldChar w:fldCharType="begin"/>
          </w:r>
          <w:r>
            <w:instrText xml:space="preserve"> PAGEREF _Toc54690619 \h </w:instrText>
          </w:r>
          <w:r>
            <w:fldChar w:fldCharType="separate"/>
          </w:r>
          <w:r>
            <w:t>7</w:t>
          </w:r>
          <w:r>
            <w:fldChar w:fldCharType="end"/>
          </w:r>
        </w:p>
        <w:p w14:paraId="022EB546" w14:textId="6C58FF8F" w:rsidR="00EE6023" w:rsidRDefault="00EE6023">
          <w:pPr>
            <w:pStyle w:val="TM1"/>
            <w:rPr>
              <w:rFonts w:asciiTheme="minorHAnsi" w:eastAsiaTheme="minorEastAsia" w:hAnsiTheme="minorHAnsi" w:cstheme="minorBidi"/>
              <w:b w:val="0"/>
              <w:bCs w:val="0"/>
              <w:sz w:val="22"/>
              <w:lang w:eastAsia="fr-CA"/>
            </w:rPr>
          </w:pPr>
          <w:r>
            <w:t>7.</w:t>
          </w:r>
          <w:r>
            <w:rPr>
              <w:rFonts w:asciiTheme="minorHAnsi" w:eastAsiaTheme="minorEastAsia" w:hAnsiTheme="minorHAnsi" w:cstheme="minorBidi"/>
              <w:b w:val="0"/>
              <w:bCs w:val="0"/>
              <w:sz w:val="22"/>
              <w:lang w:eastAsia="fr-CA"/>
            </w:rPr>
            <w:tab/>
          </w:r>
          <w:r>
            <w:t>Responsable du Ministère</w:t>
          </w:r>
          <w:r>
            <w:tab/>
          </w:r>
          <w:r>
            <w:fldChar w:fldCharType="begin"/>
          </w:r>
          <w:r>
            <w:instrText xml:space="preserve"> PAGEREF _Toc54690620 \h </w:instrText>
          </w:r>
          <w:r>
            <w:fldChar w:fldCharType="separate"/>
          </w:r>
          <w:r>
            <w:t>8</w:t>
          </w:r>
          <w:r>
            <w:fldChar w:fldCharType="end"/>
          </w:r>
        </w:p>
        <w:p w14:paraId="54ECDEDF" w14:textId="1EEDB8CA" w:rsidR="00EE6023" w:rsidRDefault="00EE6023">
          <w:pPr>
            <w:pStyle w:val="TM1"/>
            <w:rPr>
              <w:rFonts w:asciiTheme="minorHAnsi" w:eastAsiaTheme="minorEastAsia" w:hAnsiTheme="minorHAnsi" w:cstheme="minorBidi"/>
              <w:b w:val="0"/>
              <w:bCs w:val="0"/>
              <w:sz w:val="22"/>
              <w:lang w:eastAsia="fr-CA"/>
            </w:rPr>
          </w:pPr>
          <w:r>
            <w:t>8.</w:t>
          </w:r>
          <w:r>
            <w:rPr>
              <w:rFonts w:asciiTheme="minorHAnsi" w:eastAsiaTheme="minorEastAsia" w:hAnsiTheme="minorHAnsi" w:cstheme="minorBidi"/>
              <w:b w:val="0"/>
              <w:bCs w:val="0"/>
              <w:sz w:val="22"/>
              <w:lang w:eastAsia="fr-CA"/>
            </w:rPr>
            <w:tab/>
          </w:r>
          <w:r>
            <w:t>Maintien de la circulation et signalisation</w:t>
          </w:r>
          <w:r>
            <w:tab/>
          </w:r>
          <w:r>
            <w:fldChar w:fldCharType="begin"/>
          </w:r>
          <w:r>
            <w:instrText xml:space="preserve"> PAGEREF _Toc54690621 \h </w:instrText>
          </w:r>
          <w:r>
            <w:fldChar w:fldCharType="separate"/>
          </w:r>
          <w:r>
            <w:t>8</w:t>
          </w:r>
          <w:r>
            <w:fldChar w:fldCharType="end"/>
          </w:r>
        </w:p>
        <w:p w14:paraId="1E2F03CE" w14:textId="1B962FC5" w:rsidR="00EE6023" w:rsidRDefault="00EE6023">
          <w:pPr>
            <w:pStyle w:val="TM2"/>
            <w:rPr>
              <w:rFonts w:asciiTheme="minorHAnsi" w:eastAsiaTheme="minorEastAsia" w:hAnsiTheme="minorHAnsi" w:cstheme="minorBidi"/>
              <w:bCs w:val="0"/>
              <w:sz w:val="22"/>
              <w:lang w:eastAsia="fr-CA"/>
            </w:rPr>
          </w:pPr>
          <w:r>
            <w:t>8.1</w:t>
          </w:r>
          <w:r>
            <w:rPr>
              <w:rFonts w:asciiTheme="minorHAnsi" w:eastAsiaTheme="minorEastAsia" w:hAnsiTheme="minorHAnsi" w:cstheme="minorBidi"/>
              <w:bCs w:val="0"/>
              <w:sz w:val="22"/>
              <w:lang w:eastAsia="fr-CA"/>
            </w:rPr>
            <w:tab/>
          </w:r>
          <w:r>
            <w:t>Obligations de l’entrepreneur en matière de gestion de la circulation</w:t>
          </w:r>
          <w:r>
            <w:tab/>
          </w:r>
          <w:r>
            <w:fldChar w:fldCharType="begin"/>
          </w:r>
          <w:r>
            <w:instrText xml:space="preserve"> PAGEREF _Toc54690622 \h </w:instrText>
          </w:r>
          <w:r>
            <w:fldChar w:fldCharType="separate"/>
          </w:r>
          <w:r>
            <w:t>8</w:t>
          </w:r>
          <w:r>
            <w:fldChar w:fldCharType="end"/>
          </w:r>
        </w:p>
        <w:p w14:paraId="0CB1CACF" w14:textId="395ED04C" w:rsidR="00EE6023" w:rsidRDefault="00EE6023">
          <w:pPr>
            <w:pStyle w:val="TM3"/>
            <w:rPr>
              <w:rFonts w:asciiTheme="minorHAnsi" w:eastAsiaTheme="minorEastAsia" w:hAnsiTheme="minorHAnsi" w:cstheme="minorBidi"/>
              <w:sz w:val="22"/>
              <w:lang w:eastAsia="fr-CA"/>
            </w:rPr>
          </w:pPr>
          <w:r>
            <w:t>8.1.1</w:t>
          </w:r>
          <w:r>
            <w:rPr>
              <w:rFonts w:asciiTheme="minorHAnsi" w:eastAsiaTheme="minorEastAsia" w:hAnsiTheme="minorHAnsi" w:cstheme="minorBidi"/>
              <w:sz w:val="22"/>
              <w:lang w:eastAsia="fr-CA"/>
            </w:rPr>
            <w:tab/>
          </w:r>
          <w:r>
            <w:t>Responsable en signalisation</w:t>
          </w:r>
          <w:r>
            <w:tab/>
          </w:r>
          <w:r>
            <w:fldChar w:fldCharType="begin"/>
          </w:r>
          <w:r>
            <w:instrText xml:space="preserve"> PAGEREF _Toc54690623 \h </w:instrText>
          </w:r>
          <w:r>
            <w:fldChar w:fldCharType="separate"/>
          </w:r>
          <w:r>
            <w:t>8</w:t>
          </w:r>
          <w:r>
            <w:fldChar w:fldCharType="end"/>
          </w:r>
        </w:p>
        <w:p w14:paraId="1BBE19EE" w14:textId="75816BE6" w:rsidR="00EE6023" w:rsidRDefault="00EE6023">
          <w:pPr>
            <w:pStyle w:val="TM3"/>
            <w:rPr>
              <w:rFonts w:asciiTheme="minorHAnsi" w:eastAsiaTheme="minorEastAsia" w:hAnsiTheme="minorHAnsi" w:cstheme="minorBidi"/>
              <w:sz w:val="22"/>
              <w:lang w:eastAsia="fr-CA"/>
            </w:rPr>
          </w:pPr>
          <w:r>
            <w:t>8.1.2</w:t>
          </w:r>
          <w:r>
            <w:rPr>
              <w:rFonts w:asciiTheme="minorHAnsi" w:eastAsiaTheme="minorEastAsia" w:hAnsiTheme="minorHAnsi" w:cstheme="minorBidi"/>
              <w:sz w:val="22"/>
              <w:lang w:eastAsia="fr-CA"/>
            </w:rPr>
            <w:tab/>
          </w:r>
          <w:r>
            <w:t>Signaleurs</w:t>
          </w:r>
          <w:r>
            <w:tab/>
          </w:r>
          <w:r>
            <w:fldChar w:fldCharType="begin"/>
          </w:r>
          <w:r>
            <w:instrText xml:space="preserve"> PAGEREF _Toc54690624 \h </w:instrText>
          </w:r>
          <w:r>
            <w:fldChar w:fldCharType="separate"/>
          </w:r>
          <w:r>
            <w:t>8</w:t>
          </w:r>
          <w:r>
            <w:fldChar w:fldCharType="end"/>
          </w:r>
        </w:p>
        <w:p w14:paraId="66F571D0" w14:textId="585FF3AE" w:rsidR="00EE6023" w:rsidRDefault="00EE6023">
          <w:pPr>
            <w:pStyle w:val="TM2"/>
            <w:rPr>
              <w:rFonts w:asciiTheme="minorHAnsi" w:eastAsiaTheme="minorEastAsia" w:hAnsiTheme="minorHAnsi" w:cstheme="minorBidi"/>
              <w:bCs w:val="0"/>
              <w:sz w:val="22"/>
              <w:lang w:eastAsia="fr-CA"/>
            </w:rPr>
          </w:pPr>
          <w:r>
            <w:t>8.2</w:t>
          </w:r>
          <w:r>
            <w:rPr>
              <w:rFonts w:asciiTheme="minorHAnsi" w:eastAsiaTheme="minorEastAsia" w:hAnsiTheme="minorHAnsi" w:cstheme="minorBidi"/>
              <w:bCs w:val="0"/>
              <w:sz w:val="22"/>
              <w:lang w:eastAsia="fr-CA"/>
            </w:rPr>
            <w:tab/>
          </w:r>
          <w:r>
            <w:t>Signalisation des travaux</w:t>
          </w:r>
          <w:r>
            <w:tab/>
          </w:r>
          <w:r>
            <w:fldChar w:fldCharType="begin"/>
          </w:r>
          <w:r>
            <w:instrText xml:space="preserve"> PAGEREF _Toc54690625 \h </w:instrText>
          </w:r>
          <w:r>
            <w:fldChar w:fldCharType="separate"/>
          </w:r>
          <w:r>
            <w:t>8</w:t>
          </w:r>
          <w:r>
            <w:fldChar w:fldCharType="end"/>
          </w:r>
        </w:p>
        <w:p w14:paraId="711C14CC" w14:textId="39B15653" w:rsidR="00EE6023" w:rsidRDefault="00EE6023">
          <w:pPr>
            <w:pStyle w:val="TM3"/>
            <w:rPr>
              <w:rFonts w:asciiTheme="minorHAnsi" w:eastAsiaTheme="minorEastAsia" w:hAnsiTheme="minorHAnsi" w:cstheme="minorBidi"/>
              <w:sz w:val="22"/>
              <w:lang w:eastAsia="fr-CA"/>
            </w:rPr>
          </w:pPr>
          <w:r>
            <w:t>8.2.1</w:t>
          </w:r>
          <w:r>
            <w:rPr>
              <w:rFonts w:asciiTheme="minorHAnsi" w:eastAsiaTheme="minorEastAsia" w:hAnsiTheme="minorHAnsi" w:cstheme="minorBidi"/>
              <w:sz w:val="22"/>
              <w:lang w:eastAsia="fr-CA"/>
            </w:rPr>
            <w:tab/>
          </w:r>
          <w:r>
            <w:t>Généralités</w:t>
          </w:r>
          <w:r>
            <w:tab/>
          </w:r>
          <w:r>
            <w:fldChar w:fldCharType="begin"/>
          </w:r>
          <w:r>
            <w:instrText xml:space="preserve"> PAGEREF _Toc54690626 \h </w:instrText>
          </w:r>
          <w:r>
            <w:fldChar w:fldCharType="separate"/>
          </w:r>
          <w:r>
            <w:t>8</w:t>
          </w:r>
          <w:r>
            <w:fldChar w:fldCharType="end"/>
          </w:r>
        </w:p>
        <w:p w14:paraId="5D56C6F3" w14:textId="5731E3C9" w:rsidR="00EE6023" w:rsidRDefault="00EE6023">
          <w:pPr>
            <w:pStyle w:val="TM3"/>
            <w:rPr>
              <w:rFonts w:asciiTheme="minorHAnsi" w:eastAsiaTheme="minorEastAsia" w:hAnsiTheme="minorHAnsi" w:cstheme="minorBidi"/>
              <w:sz w:val="22"/>
              <w:lang w:eastAsia="fr-CA"/>
            </w:rPr>
          </w:pPr>
          <w:r>
            <w:t>8.2.2</w:t>
          </w:r>
          <w:r>
            <w:rPr>
              <w:rFonts w:asciiTheme="minorHAnsi" w:eastAsiaTheme="minorEastAsia" w:hAnsiTheme="minorHAnsi" w:cstheme="minorBidi"/>
              <w:sz w:val="22"/>
              <w:lang w:eastAsia="fr-CA"/>
            </w:rPr>
            <w:tab/>
          </w:r>
          <w:r>
            <w:t>Véhicule d’accompagnement</w:t>
          </w:r>
          <w:r>
            <w:tab/>
          </w:r>
          <w:r>
            <w:fldChar w:fldCharType="begin"/>
          </w:r>
          <w:r>
            <w:instrText xml:space="preserve"> PAGEREF _Toc54690627 \h </w:instrText>
          </w:r>
          <w:r>
            <w:fldChar w:fldCharType="separate"/>
          </w:r>
          <w:r>
            <w:t>9</w:t>
          </w:r>
          <w:r>
            <w:fldChar w:fldCharType="end"/>
          </w:r>
        </w:p>
        <w:p w14:paraId="651B4765" w14:textId="1C90ABFE" w:rsidR="00EE6023" w:rsidRDefault="00EE6023">
          <w:pPr>
            <w:pStyle w:val="TM3"/>
            <w:rPr>
              <w:rFonts w:asciiTheme="minorHAnsi" w:eastAsiaTheme="minorEastAsia" w:hAnsiTheme="minorHAnsi" w:cstheme="minorBidi"/>
              <w:sz w:val="22"/>
              <w:lang w:eastAsia="fr-CA"/>
            </w:rPr>
          </w:pPr>
          <w:r>
            <w:t>8.2.3</w:t>
          </w:r>
          <w:r>
            <w:rPr>
              <w:rFonts w:asciiTheme="minorHAnsi" w:eastAsiaTheme="minorEastAsia" w:hAnsiTheme="minorHAnsi" w:cstheme="minorBidi"/>
              <w:sz w:val="22"/>
              <w:lang w:eastAsia="fr-CA"/>
            </w:rPr>
            <w:tab/>
          </w:r>
          <w:r>
            <w:t>Atténuateur d’impact fixé à un véhicule (AIFV)</w:t>
          </w:r>
          <w:r>
            <w:tab/>
          </w:r>
          <w:r>
            <w:fldChar w:fldCharType="begin"/>
          </w:r>
          <w:r>
            <w:instrText xml:space="preserve"> PAGEREF _Toc54690628 \h </w:instrText>
          </w:r>
          <w:r>
            <w:fldChar w:fldCharType="separate"/>
          </w:r>
          <w:r>
            <w:t>9</w:t>
          </w:r>
          <w:r>
            <w:fldChar w:fldCharType="end"/>
          </w:r>
        </w:p>
        <w:p w14:paraId="628ED5D7" w14:textId="0C74CD89" w:rsidR="00EE6023" w:rsidRDefault="00EE6023">
          <w:pPr>
            <w:pStyle w:val="TM3"/>
            <w:rPr>
              <w:rFonts w:asciiTheme="minorHAnsi" w:eastAsiaTheme="minorEastAsia" w:hAnsiTheme="minorHAnsi" w:cstheme="minorBidi"/>
              <w:sz w:val="22"/>
              <w:lang w:eastAsia="fr-CA"/>
            </w:rPr>
          </w:pPr>
          <w:r>
            <w:t>8.2.4</w:t>
          </w:r>
          <w:r>
            <w:rPr>
              <w:rFonts w:asciiTheme="minorHAnsi" w:eastAsiaTheme="minorEastAsia" w:hAnsiTheme="minorHAnsi" w:cstheme="minorBidi"/>
              <w:sz w:val="22"/>
              <w:lang w:eastAsia="fr-CA"/>
            </w:rPr>
            <w:tab/>
          </w:r>
          <w:r>
            <w:t>Repères visuels</w:t>
          </w:r>
          <w:r>
            <w:tab/>
          </w:r>
          <w:r>
            <w:fldChar w:fldCharType="begin"/>
          </w:r>
          <w:r>
            <w:instrText xml:space="preserve"> PAGEREF _Toc54690629 \h </w:instrText>
          </w:r>
          <w:r>
            <w:fldChar w:fldCharType="separate"/>
          </w:r>
          <w:r>
            <w:t>9</w:t>
          </w:r>
          <w:r>
            <w:fldChar w:fldCharType="end"/>
          </w:r>
        </w:p>
        <w:p w14:paraId="1CAE8561" w14:textId="1C1F7F55" w:rsidR="00EE6023" w:rsidRDefault="00EE6023">
          <w:pPr>
            <w:pStyle w:val="TM1"/>
            <w:rPr>
              <w:rFonts w:asciiTheme="minorHAnsi" w:eastAsiaTheme="minorEastAsia" w:hAnsiTheme="minorHAnsi" w:cstheme="minorBidi"/>
              <w:b w:val="0"/>
              <w:bCs w:val="0"/>
              <w:sz w:val="22"/>
              <w:lang w:eastAsia="fr-CA"/>
            </w:rPr>
          </w:pPr>
          <w:r>
            <w:t>9.</w:t>
          </w:r>
          <w:r>
            <w:rPr>
              <w:rFonts w:asciiTheme="minorHAnsi" w:eastAsiaTheme="minorEastAsia" w:hAnsiTheme="minorHAnsi" w:cstheme="minorBidi"/>
              <w:b w:val="0"/>
              <w:bCs w:val="0"/>
              <w:sz w:val="22"/>
              <w:lang w:eastAsia="fr-CA"/>
            </w:rPr>
            <w:tab/>
          </w:r>
          <w:r>
            <w:t>Matériaux</w:t>
          </w:r>
          <w:r>
            <w:tab/>
          </w:r>
          <w:r>
            <w:fldChar w:fldCharType="begin"/>
          </w:r>
          <w:r>
            <w:instrText xml:space="preserve"> PAGEREF _Toc54690630 \h </w:instrText>
          </w:r>
          <w:r>
            <w:fldChar w:fldCharType="separate"/>
          </w:r>
          <w:r>
            <w:t>9</w:t>
          </w:r>
          <w:r>
            <w:fldChar w:fldCharType="end"/>
          </w:r>
        </w:p>
        <w:p w14:paraId="6E3F9FC5" w14:textId="752DEACD" w:rsidR="00EE6023" w:rsidRDefault="00EE6023">
          <w:pPr>
            <w:pStyle w:val="TM2"/>
            <w:rPr>
              <w:rFonts w:asciiTheme="minorHAnsi" w:eastAsiaTheme="minorEastAsia" w:hAnsiTheme="minorHAnsi" w:cstheme="minorBidi"/>
              <w:bCs w:val="0"/>
              <w:sz w:val="22"/>
              <w:lang w:eastAsia="fr-CA"/>
            </w:rPr>
          </w:pPr>
          <w:r>
            <w:t>9.1</w:t>
          </w:r>
          <w:r>
            <w:rPr>
              <w:rFonts w:asciiTheme="minorHAnsi" w:eastAsiaTheme="minorEastAsia" w:hAnsiTheme="minorHAnsi" w:cstheme="minorBidi"/>
              <w:bCs w:val="0"/>
              <w:sz w:val="22"/>
              <w:lang w:eastAsia="fr-CA"/>
            </w:rPr>
            <w:tab/>
          </w:r>
          <w:r>
            <w:t>Marquage incrusté</w:t>
          </w:r>
          <w:r>
            <w:tab/>
          </w:r>
          <w:r>
            <w:fldChar w:fldCharType="begin"/>
          </w:r>
          <w:r>
            <w:instrText xml:space="preserve"> PAGEREF _Toc54690631 \h </w:instrText>
          </w:r>
          <w:r>
            <w:fldChar w:fldCharType="separate"/>
          </w:r>
          <w:r>
            <w:t>9</w:t>
          </w:r>
          <w:r>
            <w:fldChar w:fldCharType="end"/>
          </w:r>
        </w:p>
        <w:p w14:paraId="19E137FD" w14:textId="5E6E4041" w:rsidR="00EE6023" w:rsidRDefault="00EE6023">
          <w:pPr>
            <w:pStyle w:val="TM2"/>
            <w:rPr>
              <w:rFonts w:asciiTheme="minorHAnsi" w:eastAsiaTheme="minorEastAsia" w:hAnsiTheme="minorHAnsi" w:cstheme="minorBidi"/>
              <w:bCs w:val="0"/>
              <w:sz w:val="22"/>
              <w:lang w:eastAsia="fr-CA"/>
            </w:rPr>
          </w:pPr>
          <w:r>
            <w:t>9.2</w:t>
          </w:r>
          <w:r>
            <w:rPr>
              <w:rFonts w:asciiTheme="minorHAnsi" w:eastAsiaTheme="minorEastAsia" w:hAnsiTheme="minorHAnsi" w:cstheme="minorBidi"/>
              <w:bCs w:val="0"/>
              <w:sz w:val="22"/>
              <w:lang w:eastAsia="fr-CA"/>
            </w:rPr>
            <w:tab/>
          </w:r>
          <w:r>
            <w:t>Marquage ponctuel</w:t>
          </w:r>
          <w:r>
            <w:tab/>
          </w:r>
          <w:r>
            <w:fldChar w:fldCharType="begin"/>
          </w:r>
          <w:r>
            <w:instrText xml:space="preserve"> PAGEREF _Toc54690632 \h </w:instrText>
          </w:r>
          <w:r>
            <w:fldChar w:fldCharType="separate"/>
          </w:r>
          <w:r>
            <w:t>9</w:t>
          </w:r>
          <w:r>
            <w:fldChar w:fldCharType="end"/>
          </w:r>
        </w:p>
        <w:p w14:paraId="702D9C48" w14:textId="517EB356" w:rsidR="00EE6023" w:rsidRDefault="00EE6023">
          <w:pPr>
            <w:pStyle w:val="TM1"/>
            <w:rPr>
              <w:rFonts w:asciiTheme="minorHAnsi" w:eastAsiaTheme="minorEastAsia" w:hAnsiTheme="minorHAnsi" w:cstheme="minorBidi"/>
              <w:b w:val="0"/>
              <w:bCs w:val="0"/>
              <w:sz w:val="22"/>
              <w:lang w:eastAsia="fr-CA"/>
            </w:rPr>
          </w:pPr>
          <w:r>
            <w:t>10.</w:t>
          </w:r>
          <w:r>
            <w:rPr>
              <w:rFonts w:asciiTheme="minorHAnsi" w:eastAsiaTheme="minorEastAsia" w:hAnsiTheme="minorHAnsi" w:cstheme="minorBidi"/>
              <w:b w:val="0"/>
              <w:bCs w:val="0"/>
              <w:sz w:val="22"/>
              <w:lang w:eastAsia="fr-CA"/>
            </w:rPr>
            <w:tab/>
          </w:r>
          <w:r>
            <w:t>Matériel</w:t>
          </w:r>
          <w:r>
            <w:tab/>
          </w:r>
          <w:r>
            <w:fldChar w:fldCharType="begin"/>
          </w:r>
          <w:r>
            <w:instrText xml:space="preserve"> PAGEREF _Toc54690633 \h </w:instrText>
          </w:r>
          <w:r>
            <w:fldChar w:fldCharType="separate"/>
          </w:r>
          <w:r>
            <w:t>9</w:t>
          </w:r>
          <w:r>
            <w:fldChar w:fldCharType="end"/>
          </w:r>
        </w:p>
        <w:p w14:paraId="20D158EA" w14:textId="10640F31" w:rsidR="00EE6023" w:rsidRDefault="00EE6023">
          <w:pPr>
            <w:pStyle w:val="TM2"/>
            <w:rPr>
              <w:rFonts w:asciiTheme="minorHAnsi" w:eastAsiaTheme="minorEastAsia" w:hAnsiTheme="minorHAnsi" w:cstheme="minorBidi"/>
              <w:bCs w:val="0"/>
              <w:sz w:val="22"/>
              <w:lang w:eastAsia="fr-CA"/>
            </w:rPr>
          </w:pPr>
          <w:r>
            <w:t>10.1</w:t>
          </w:r>
          <w:r>
            <w:rPr>
              <w:rFonts w:asciiTheme="minorHAnsi" w:eastAsiaTheme="minorEastAsia" w:hAnsiTheme="minorHAnsi" w:cstheme="minorBidi"/>
              <w:bCs w:val="0"/>
              <w:sz w:val="22"/>
              <w:lang w:eastAsia="fr-CA"/>
            </w:rPr>
            <w:tab/>
          </w:r>
          <w:r>
            <w:t>Généralités</w:t>
          </w:r>
          <w:r>
            <w:tab/>
          </w:r>
          <w:r>
            <w:fldChar w:fldCharType="begin"/>
          </w:r>
          <w:r>
            <w:instrText xml:space="preserve"> PAGEREF _Toc54690634 \h </w:instrText>
          </w:r>
          <w:r>
            <w:fldChar w:fldCharType="separate"/>
          </w:r>
          <w:r>
            <w:t>9</w:t>
          </w:r>
          <w:r>
            <w:fldChar w:fldCharType="end"/>
          </w:r>
        </w:p>
        <w:p w14:paraId="1A4CCC12" w14:textId="1A9508B6" w:rsidR="00EE6023" w:rsidRDefault="00EE6023">
          <w:pPr>
            <w:pStyle w:val="TM2"/>
            <w:rPr>
              <w:rFonts w:asciiTheme="minorHAnsi" w:eastAsiaTheme="minorEastAsia" w:hAnsiTheme="minorHAnsi" w:cstheme="minorBidi"/>
              <w:bCs w:val="0"/>
              <w:sz w:val="22"/>
              <w:lang w:eastAsia="fr-CA"/>
            </w:rPr>
          </w:pPr>
          <w:r>
            <w:t>10.2</w:t>
          </w:r>
          <w:r>
            <w:rPr>
              <w:rFonts w:asciiTheme="minorHAnsi" w:eastAsiaTheme="minorEastAsia" w:hAnsiTheme="minorHAnsi" w:cstheme="minorBidi"/>
              <w:bCs w:val="0"/>
              <w:sz w:val="22"/>
              <w:lang w:eastAsia="fr-CA"/>
            </w:rPr>
            <w:tab/>
          </w:r>
          <w:r>
            <w:t>Appareils de communication</w:t>
          </w:r>
          <w:r>
            <w:tab/>
          </w:r>
          <w:r>
            <w:fldChar w:fldCharType="begin"/>
          </w:r>
          <w:r>
            <w:instrText xml:space="preserve"> PAGEREF _Toc54690635 \h </w:instrText>
          </w:r>
          <w:r>
            <w:fldChar w:fldCharType="separate"/>
          </w:r>
          <w:r>
            <w:t>10</w:t>
          </w:r>
          <w:r>
            <w:fldChar w:fldCharType="end"/>
          </w:r>
        </w:p>
        <w:p w14:paraId="0F3D97D2" w14:textId="0249EFA6" w:rsidR="00EE6023" w:rsidRDefault="00EE6023">
          <w:pPr>
            <w:pStyle w:val="TM2"/>
            <w:rPr>
              <w:rFonts w:asciiTheme="minorHAnsi" w:eastAsiaTheme="minorEastAsia" w:hAnsiTheme="minorHAnsi" w:cstheme="minorBidi"/>
              <w:bCs w:val="0"/>
              <w:sz w:val="22"/>
              <w:lang w:eastAsia="fr-CA"/>
            </w:rPr>
          </w:pPr>
          <w:r>
            <w:t>10.3</w:t>
          </w:r>
          <w:r>
            <w:rPr>
              <w:rFonts w:asciiTheme="minorHAnsi" w:eastAsiaTheme="minorEastAsia" w:hAnsiTheme="minorHAnsi" w:cstheme="minorBidi"/>
              <w:bCs w:val="0"/>
              <w:sz w:val="22"/>
              <w:lang w:eastAsia="fr-CA"/>
            </w:rPr>
            <w:tab/>
          </w:r>
          <w:r>
            <w:t>Camion traceur</w:t>
          </w:r>
          <w:r>
            <w:tab/>
          </w:r>
          <w:r>
            <w:fldChar w:fldCharType="begin"/>
          </w:r>
          <w:r>
            <w:instrText xml:space="preserve"> PAGEREF _Toc54690636 \h </w:instrText>
          </w:r>
          <w:r>
            <w:fldChar w:fldCharType="separate"/>
          </w:r>
          <w:r>
            <w:t>10</w:t>
          </w:r>
          <w:r>
            <w:fldChar w:fldCharType="end"/>
          </w:r>
        </w:p>
        <w:p w14:paraId="48F61F7E" w14:textId="10884DFC" w:rsidR="00EE6023" w:rsidRDefault="00EE6023">
          <w:pPr>
            <w:pStyle w:val="TM1"/>
            <w:rPr>
              <w:rFonts w:asciiTheme="minorHAnsi" w:eastAsiaTheme="minorEastAsia" w:hAnsiTheme="minorHAnsi" w:cstheme="minorBidi"/>
              <w:b w:val="0"/>
              <w:bCs w:val="0"/>
              <w:sz w:val="22"/>
              <w:lang w:eastAsia="fr-CA"/>
            </w:rPr>
          </w:pPr>
          <w:r w:rsidRPr="00FC61B5">
            <w:rPr>
              <w:rFonts w:ascii="Arial" w:hAnsi="Arial"/>
            </w:rPr>
            <w:t>11.</w:t>
          </w:r>
          <w:r>
            <w:rPr>
              <w:rFonts w:asciiTheme="minorHAnsi" w:eastAsiaTheme="minorEastAsia" w:hAnsiTheme="minorHAnsi" w:cstheme="minorBidi"/>
              <w:b w:val="0"/>
              <w:bCs w:val="0"/>
              <w:sz w:val="22"/>
              <w:lang w:eastAsia="fr-CA"/>
            </w:rPr>
            <w:tab/>
          </w:r>
          <w:r w:rsidRPr="00FC61B5">
            <w:rPr>
              <w:rFonts w:ascii="Arial" w:hAnsi="Arial"/>
            </w:rPr>
            <w:t>Assurance de la qualité</w:t>
          </w:r>
          <w:r>
            <w:tab/>
          </w:r>
          <w:r>
            <w:fldChar w:fldCharType="begin"/>
          </w:r>
          <w:r>
            <w:instrText xml:space="preserve"> PAGEREF _Toc54690637 \h </w:instrText>
          </w:r>
          <w:r>
            <w:fldChar w:fldCharType="separate"/>
          </w:r>
          <w:r>
            <w:t>10</w:t>
          </w:r>
          <w:r>
            <w:fldChar w:fldCharType="end"/>
          </w:r>
        </w:p>
        <w:p w14:paraId="2522F433" w14:textId="379CC114" w:rsidR="00EE6023" w:rsidRDefault="00EE6023">
          <w:pPr>
            <w:pStyle w:val="TM1"/>
            <w:rPr>
              <w:rFonts w:asciiTheme="minorHAnsi" w:eastAsiaTheme="minorEastAsia" w:hAnsiTheme="minorHAnsi" w:cstheme="minorBidi"/>
              <w:b w:val="0"/>
              <w:bCs w:val="0"/>
              <w:sz w:val="22"/>
              <w:lang w:eastAsia="fr-CA"/>
            </w:rPr>
          </w:pPr>
          <w:r>
            <w:t>12.</w:t>
          </w:r>
          <w:r>
            <w:rPr>
              <w:rFonts w:asciiTheme="minorHAnsi" w:eastAsiaTheme="minorEastAsia" w:hAnsiTheme="minorHAnsi" w:cstheme="minorBidi"/>
              <w:b w:val="0"/>
              <w:bCs w:val="0"/>
              <w:sz w:val="22"/>
              <w:lang w:eastAsia="fr-CA"/>
            </w:rPr>
            <w:tab/>
          </w:r>
          <w:r>
            <w:t>Mise en œuvre</w:t>
          </w:r>
          <w:r>
            <w:tab/>
          </w:r>
          <w:r>
            <w:fldChar w:fldCharType="begin"/>
          </w:r>
          <w:r>
            <w:instrText xml:space="preserve"> PAGEREF _Toc54690638 \h </w:instrText>
          </w:r>
          <w:r>
            <w:fldChar w:fldCharType="separate"/>
          </w:r>
          <w:r>
            <w:t>10</w:t>
          </w:r>
          <w:r>
            <w:fldChar w:fldCharType="end"/>
          </w:r>
        </w:p>
        <w:p w14:paraId="48FF10AF" w14:textId="23864188" w:rsidR="00EE6023" w:rsidRDefault="00EE6023">
          <w:pPr>
            <w:pStyle w:val="TM2"/>
            <w:rPr>
              <w:rFonts w:asciiTheme="minorHAnsi" w:eastAsiaTheme="minorEastAsia" w:hAnsiTheme="minorHAnsi" w:cstheme="minorBidi"/>
              <w:bCs w:val="0"/>
              <w:sz w:val="22"/>
              <w:lang w:eastAsia="fr-CA"/>
            </w:rPr>
          </w:pPr>
          <w:r>
            <w:t>12.1</w:t>
          </w:r>
          <w:r>
            <w:rPr>
              <w:rFonts w:asciiTheme="minorHAnsi" w:eastAsiaTheme="minorEastAsia" w:hAnsiTheme="minorHAnsi" w:cstheme="minorBidi"/>
              <w:bCs w:val="0"/>
              <w:sz w:val="22"/>
              <w:lang w:eastAsia="fr-CA"/>
            </w:rPr>
            <w:tab/>
          </w:r>
          <w:r>
            <w:t>Effacement du marquage existant</w:t>
          </w:r>
          <w:r>
            <w:tab/>
          </w:r>
          <w:r>
            <w:fldChar w:fldCharType="begin"/>
          </w:r>
          <w:r>
            <w:instrText xml:space="preserve"> PAGEREF _Toc54690639 \h </w:instrText>
          </w:r>
          <w:r>
            <w:fldChar w:fldCharType="separate"/>
          </w:r>
          <w:r>
            <w:t>10</w:t>
          </w:r>
          <w:r>
            <w:fldChar w:fldCharType="end"/>
          </w:r>
        </w:p>
        <w:p w14:paraId="7C2FE056" w14:textId="0D80A88C" w:rsidR="00EE6023" w:rsidRDefault="00EE6023">
          <w:pPr>
            <w:pStyle w:val="TM2"/>
            <w:rPr>
              <w:rFonts w:asciiTheme="minorHAnsi" w:eastAsiaTheme="minorEastAsia" w:hAnsiTheme="minorHAnsi" w:cstheme="minorBidi"/>
              <w:bCs w:val="0"/>
              <w:sz w:val="22"/>
              <w:lang w:eastAsia="fr-CA"/>
            </w:rPr>
          </w:pPr>
          <w:r>
            <w:t>12.2</w:t>
          </w:r>
          <w:r>
            <w:rPr>
              <w:rFonts w:asciiTheme="minorHAnsi" w:eastAsiaTheme="minorEastAsia" w:hAnsiTheme="minorHAnsi" w:cstheme="minorBidi"/>
              <w:bCs w:val="0"/>
              <w:sz w:val="22"/>
              <w:lang w:eastAsia="fr-CA"/>
            </w:rPr>
            <w:tab/>
          </w:r>
          <w:r>
            <w:t>Prémarquage</w:t>
          </w:r>
          <w:r>
            <w:tab/>
          </w:r>
          <w:r>
            <w:fldChar w:fldCharType="begin"/>
          </w:r>
          <w:r>
            <w:instrText xml:space="preserve"> PAGEREF _Toc54690640 \h </w:instrText>
          </w:r>
          <w:r>
            <w:fldChar w:fldCharType="separate"/>
          </w:r>
          <w:r>
            <w:t>10</w:t>
          </w:r>
          <w:r>
            <w:fldChar w:fldCharType="end"/>
          </w:r>
        </w:p>
        <w:p w14:paraId="53BE507B" w14:textId="67C04374" w:rsidR="00EE6023" w:rsidRDefault="00EE6023">
          <w:pPr>
            <w:pStyle w:val="TM2"/>
            <w:rPr>
              <w:rFonts w:asciiTheme="minorHAnsi" w:eastAsiaTheme="minorEastAsia" w:hAnsiTheme="minorHAnsi" w:cstheme="minorBidi"/>
              <w:bCs w:val="0"/>
              <w:sz w:val="22"/>
              <w:lang w:eastAsia="fr-CA"/>
            </w:rPr>
          </w:pPr>
          <w:r>
            <w:t>12.3</w:t>
          </w:r>
          <w:r>
            <w:rPr>
              <w:rFonts w:asciiTheme="minorHAnsi" w:eastAsiaTheme="minorEastAsia" w:hAnsiTheme="minorHAnsi" w:cstheme="minorBidi"/>
              <w:bCs w:val="0"/>
              <w:sz w:val="22"/>
              <w:lang w:eastAsia="fr-CA"/>
            </w:rPr>
            <w:tab/>
          </w:r>
          <w:r>
            <w:t>Incrustation</w:t>
          </w:r>
          <w:r>
            <w:tab/>
          </w:r>
          <w:r>
            <w:fldChar w:fldCharType="begin"/>
          </w:r>
          <w:r>
            <w:instrText xml:space="preserve"> PAGEREF _Toc54690641 \h </w:instrText>
          </w:r>
          <w:r>
            <w:fldChar w:fldCharType="separate"/>
          </w:r>
          <w:r>
            <w:t>11</w:t>
          </w:r>
          <w:r>
            <w:fldChar w:fldCharType="end"/>
          </w:r>
        </w:p>
        <w:p w14:paraId="472267A8" w14:textId="3721E125" w:rsidR="00EE6023" w:rsidRDefault="00EE6023">
          <w:pPr>
            <w:pStyle w:val="TM2"/>
            <w:rPr>
              <w:rFonts w:asciiTheme="minorHAnsi" w:eastAsiaTheme="minorEastAsia" w:hAnsiTheme="minorHAnsi" w:cstheme="minorBidi"/>
              <w:bCs w:val="0"/>
              <w:sz w:val="22"/>
              <w:lang w:eastAsia="fr-CA"/>
            </w:rPr>
          </w:pPr>
          <w:r>
            <w:t>12.4</w:t>
          </w:r>
          <w:r>
            <w:rPr>
              <w:rFonts w:asciiTheme="minorHAnsi" w:eastAsiaTheme="minorEastAsia" w:hAnsiTheme="minorHAnsi" w:cstheme="minorBidi"/>
              <w:bCs w:val="0"/>
              <w:sz w:val="22"/>
              <w:lang w:eastAsia="fr-CA"/>
            </w:rPr>
            <w:tab/>
          </w:r>
          <w:r>
            <w:t>Conditions d’application</w:t>
          </w:r>
          <w:r>
            <w:tab/>
          </w:r>
          <w:r>
            <w:fldChar w:fldCharType="begin"/>
          </w:r>
          <w:r>
            <w:instrText xml:space="preserve"> PAGEREF _Toc54690642 \h </w:instrText>
          </w:r>
          <w:r>
            <w:fldChar w:fldCharType="separate"/>
          </w:r>
          <w:r>
            <w:t>11</w:t>
          </w:r>
          <w:r>
            <w:fldChar w:fldCharType="end"/>
          </w:r>
        </w:p>
        <w:p w14:paraId="0DEF843B" w14:textId="117C094D" w:rsidR="00EE6023" w:rsidRDefault="00EE6023">
          <w:pPr>
            <w:pStyle w:val="TM2"/>
            <w:rPr>
              <w:rFonts w:asciiTheme="minorHAnsi" w:eastAsiaTheme="minorEastAsia" w:hAnsiTheme="minorHAnsi" w:cstheme="minorBidi"/>
              <w:bCs w:val="0"/>
              <w:sz w:val="22"/>
              <w:lang w:eastAsia="fr-CA"/>
            </w:rPr>
          </w:pPr>
          <w:r>
            <w:lastRenderedPageBreak/>
            <w:t>12.5</w:t>
          </w:r>
          <w:r>
            <w:rPr>
              <w:rFonts w:asciiTheme="minorHAnsi" w:eastAsiaTheme="minorEastAsia" w:hAnsiTheme="minorHAnsi" w:cstheme="minorBidi"/>
              <w:bCs w:val="0"/>
              <w:sz w:val="22"/>
              <w:lang w:eastAsia="fr-CA"/>
            </w:rPr>
            <w:tab/>
          </w:r>
          <w:r>
            <w:t>Marquage ponctuel</w:t>
          </w:r>
          <w:r>
            <w:tab/>
          </w:r>
          <w:r>
            <w:fldChar w:fldCharType="begin"/>
          </w:r>
          <w:r>
            <w:instrText xml:space="preserve"> PAGEREF _Toc54690643 \h </w:instrText>
          </w:r>
          <w:r>
            <w:fldChar w:fldCharType="separate"/>
          </w:r>
          <w:r>
            <w:t>12</w:t>
          </w:r>
          <w:r>
            <w:fldChar w:fldCharType="end"/>
          </w:r>
        </w:p>
        <w:p w14:paraId="38B08A00" w14:textId="2539D492" w:rsidR="00EE6023" w:rsidRDefault="00EE6023">
          <w:pPr>
            <w:pStyle w:val="TM3"/>
            <w:rPr>
              <w:rFonts w:asciiTheme="minorHAnsi" w:eastAsiaTheme="minorEastAsia" w:hAnsiTheme="minorHAnsi" w:cstheme="minorBidi"/>
              <w:sz w:val="22"/>
              <w:lang w:eastAsia="fr-CA"/>
            </w:rPr>
          </w:pPr>
          <w:r>
            <w:t>12.5.1</w:t>
          </w:r>
          <w:r>
            <w:rPr>
              <w:rFonts w:asciiTheme="minorHAnsi" w:eastAsiaTheme="minorEastAsia" w:hAnsiTheme="minorHAnsi" w:cstheme="minorBidi"/>
              <w:sz w:val="22"/>
              <w:lang w:eastAsia="fr-CA"/>
            </w:rPr>
            <w:tab/>
          </w:r>
          <w:r>
            <w:t>Gabarit</w:t>
          </w:r>
          <w:r>
            <w:tab/>
          </w:r>
          <w:r>
            <w:fldChar w:fldCharType="begin"/>
          </w:r>
          <w:r>
            <w:instrText xml:space="preserve"> PAGEREF _Toc54690644 \h </w:instrText>
          </w:r>
          <w:r>
            <w:fldChar w:fldCharType="separate"/>
          </w:r>
          <w:r>
            <w:t>12</w:t>
          </w:r>
          <w:r>
            <w:fldChar w:fldCharType="end"/>
          </w:r>
        </w:p>
        <w:p w14:paraId="67AAEF2D" w14:textId="7498F980" w:rsidR="00EE6023" w:rsidRDefault="00EE6023">
          <w:pPr>
            <w:pStyle w:val="TM3"/>
            <w:rPr>
              <w:rFonts w:asciiTheme="minorHAnsi" w:eastAsiaTheme="minorEastAsia" w:hAnsiTheme="minorHAnsi" w:cstheme="minorBidi"/>
              <w:sz w:val="22"/>
              <w:lang w:eastAsia="fr-CA"/>
            </w:rPr>
          </w:pPr>
          <w:r>
            <w:t>12.5.2</w:t>
          </w:r>
          <w:r>
            <w:rPr>
              <w:rFonts w:asciiTheme="minorHAnsi" w:eastAsiaTheme="minorEastAsia" w:hAnsiTheme="minorHAnsi" w:cstheme="minorBidi"/>
              <w:sz w:val="22"/>
              <w:lang w:eastAsia="fr-CA"/>
            </w:rPr>
            <w:tab/>
          </w:r>
          <w:r>
            <w:t>Dimensions des marques</w:t>
          </w:r>
          <w:r>
            <w:tab/>
          </w:r>
          <w:r>
            <w:fldChar w:fldCharType="begin"/>
          </w:r>
          <w:r>
            <w:instrText xml:space="preserve"> PAGEREF _Toc54690645 \h </w:instrText>
          </w:r>
          <w:r>
            <w:fldChar w:fldCharType="separate"/>
          </w:r>
          <w:r>
            <w:t>12</w:t>
          </w:r>
          <w:r>
            <w:fldChar w:fldCharType="end"/>
          </w:r>
        </w:p>
        <w:p w14:paraId="23A66EA3" w14:textId="419A10F2" w:rsidR="00EE6023" w:rsidRDefault="00EE6023">
          <w:pPr>
            <w:pStyle w:val="TM3"/>
            <w:rPr>
              <w:rFonts w:asciiTheme="minorHAnsi" w:eastAsiaTheme="minorEastAsia" w:hAnsiTheme="minorHAnsi" w:cstheme="minorBidi"/>
              <w:sz w:val="22"/>
              <w:lang w:eastAsia="fr-CA"/>
            </w:rPr>
          </w:pPr>
          <w:r>
            <w:t>12.5.3</w:t>
          </w:r>
          <w:r>
            <w:rPr>
              <w:rFonts w:asciiTheme="minorHAnsi" w:eastAsiaTheme="minorEastAsia" w:hAnsiTheme="minorHAnsi" w:cstheme="minorBidi"/>
              <w:sz w:val="22"/>
              <w:lang w:eastAsia="fr-CA"/>
            </w:rPr>
            <w:tab/>
          </w:r>
          <w:r>
            <w:t>Ligne d’arrêt</w:t>
          </w:r>
          <w:r>
            <w:tab/>
          </w:r>
          <w:r>
            <w:fldChar w:fldCharType="begin"/>
          </w:r>
          <w:r>
            <w:instrText xml:space="preserve"> PAGEREF _Toc54690646 \h </w:instrText>
          </w:r>
          <w:r>
            <w:fldChar w:fldCharType="separate"/>
          </w:r>
          <w:r>
            <w:t>12</w:t>
          </w:r>
          <w:r>
            <w:fldChar w:fldCharType="end"/>
          </w:r>
        </w:p>
        <w:p w14:paraId="42EF1C29" w14:textId="1F768C89" w:rsidR="00EE6023" w:rsidRDefault="00EE6023">
          <w:pPr>
            <w:pStyle w:val="TM3"/>
            <w:rPr>
              <w:rFonts w:asciiTheme="minorHAnsi" w:eastAsiaTheme="minorEastAsia" w:hAnsiTheme="minorHAnsi" w:cstheme="minorBidi"/>
              <w:sz w:val="22"/>
              <w:lang w:eastAsia="fr-CA"/>
            </w:rPr>
          </w:pPr>
          <w:r>
            <w:t>12.5.4</w:t>
          </w:r>
          <w:r>
            <w:rPr>
              <w:rFonts w:asciiTheme="minorHAnsi" w:eastAsiaTheme="minorEastAsia" w:hAnsiTheme="minorHAnsi" w:cstheme="minorBidi"/>
              <w:sz w:val="22"/>
              <w:lang w:eastAsia="fr-CA"/>
            </w:rPr>
            <w:tab/>
          </w:r>
          <w:r>
            <w:t>Passage pour piétons et passage pour écoliers</w:t>
          </w:r>
          <w:r>
            <w:tab/>
          </w:r>
          <w:r>
            <w:fldChar w:fldCharType="begin"/>
          </w:r>
          <w:r>
            <w:instrText xml:space="preserve"> PAGEREF _Toc54690647 \h </w:instrText>
          </w:r>
          <w:r>
            <w:fldChar w:fldCharType="separate"/>
          </w:r>
          <w:r>
            <w:t>12</w:t>
          </w:r>
          <w:r>
            <w:fldChar w:fldCharType="end"/>
          </w:r>
        </w:p>
        <w:p w14:paraId="6A182C88" w14:textId="52CF93CF" w:rsidR="00EE6023" w:rsidRDefault="00EE6023">
          <w:pPr>
            <w:pStyle w:val="TM3"/>
            <w:rPr>
              <w:rFonts w:asciiTheme="minorHAnsi" w:eastAsiaTheme="minorEastAsia" w:hAnsiTheme="minorHAnsi" w:cstheme="minorBidi"/>
              <w:sz w:val="22"/>
              <w:lang w:eastAsia="fr-CA"/>
            </w:rPr>
          </w:pPr>
          <w:r>
            <w:t>12.5.5</w:t>
          </w:r>
          <w:r>
            <w:rPr>
              <w:rFonts w:asciiTheme="minorHAnsi" w:eastAsiaTheme="minorEastAsia" w:hAnsiTheme="minorHAnsi" w:cstheme="minorBidi"/>
              <w:sz w:val="22"/>
              <w:lang w:eastAsia="fr-CA"/>
            </w:rPr>
            <w:tab/>
          </w:r>
          <w:r>
            <w:t>Lit d’arrêt</w:t>
          </w:r>
          <w:r>
            <w:tab/>
          </w:r>
          <w:r>
            <w:fldChar w:fldCharType="begin"/>
          </w:r>
          <w:r>
            <w:instrText xml:space="preserve"> PAGEREF _Toc54690648 \h </w:instrText>
          </w:r>
          <w:r>
            <w:fldChar w:fldCharType="separate"/>
          </w:r>
          <w:r>
            <w:t>12</w:t>
          </w:r>
          <w:r>
            <w:fldChar w:fldCharType="end"/>
          </w:r>
        </w:p>
        <w:p w14:paraId="3C713CDE" w14:textId="55F02108" w:rsidR="00EE6023" w:rsidRDefault="00EE6023">
          <w:pPr>
            <w:pStyle w:val="TM3"/>
            <w:rPr>
              <w:rFonts w:asciiTheme="minorHAnsi" w:eastAsiaTheme="minorEastAsia" w:hAnsiTheme="minorHAnsi" w:cstheme="minorBidi"/>
              <w:sz w:val="22"/>
              <w:lang w:eastAsia="fr-CA"/>
            </w:rPr>
          </w:pPr>
          <w:r>
            <w:t>12.5.6</w:t>
          </w:r>
          <w:r>
            <w:rPr>
              <w:rFonts w:asciiTheme="minorHAnsi" w:eastAsiaTheme="minorEastAsia" w:hAnsiTheme="minorHAnsi" w:cstheme="minorBidi"/>
              <w:sz w:val="22"/>
              <w:lang w:eastAsia="fr-CA"/>
            </w:rPr>
            <w:tab/>
          </w:r>
          <w:r>
            <w:t>Hachures</w:t>
          </w:r>
          <w:r>
            <w:tab/>
          </w:r>
          <w:r>
            <w:fldChar w:fldCharType="begin"/>
          </w:r>
          <w:r>
            <w:instrText xml:space="preserve"> PAGEREF _Toc54690649 \h </w:instrText>
          </w:r>
          <w:r>
            <w:fldChar w:fldCharType="separate"/>
          </w:r>
          <w:r>
            <w:t>13</w:t>
          </w:r>
          <w:r>
            <w:fldChar w:fldCharType="end"/>
          </w:r>
        </w:p>
        <w:p w14:paraId="5F38D3DC" w14:textId="26F4FA6F" w:rsidR="00EE6023" w:rsidRDefault="00EE6023">
          <w:pPr>
            <w:pStyle w:val="TM3"/>
            <w:rPr>
              <w:rFonts w:asciiTheme="minorHAnsi" w:eastAsiaTheme="minorEastAsia" w:hAnsiTheme="minorHAnsi" w:cstheme="minorBidi"/>
              <w:sz w:val="22"/>
              <w:lang w:eastAsia="fr-CA"/>
            </w:rPr>
          </w:pPr>
          <w:r>
            <w:t>12.5.7</w:t>
          </w:r>
          <w:r>
            <w:rPr>
              <w:rFonts w:asciiTheme="minorHAnsi" w:eastAsiaTheme="minorEastAsia" w:hAnsiTheme="minorHAnsi" w:cstheme="minorBidi"/>
              <w:sz w:val="22"/>
              <w:lang w:eastAsia="fr-CA"/>
            </w:rPr>
            <w:tab/>
          </w:r>
          <w:r>
            <w:t>Lignes de cédez le passage dans un carrefour giratoire</w:t>
          </w:r>
          <w:r>
            <w:tab/>
          </w:r>
          <w:r>
            <w:fldChar w:fldCharType="begin"/>
          </w:r>
          <w:r>
            <w:instrText xml:space="preserve"> PAGEREF _Toc54690650 \h </w:instrText>
          </w:r>
          <w:r>
            <w:fldChar w:fldCharType="separate"/>
          </w:r>
          <w:r>
            <w:t>13</w:t>
          </w:r>
          <w:r>
            <w:fldChar w:fldCharType="end"/>
          </w:r>
        </w:p>
        <w:p w14:paraId="22247624" w14:textId="398101A5" w:rsidR="00EE6023" w:rsidRDefault="00EE6023">
          <w:pPr>
            <w:pStyle w:val="TM2"/>
            <w:rPr>
              <w:rFonts w:asciiTheme="minorHAnsi" w:eastAsiaTheme="minorEastAsia" w:hAnsiTheme="minorHAnsi" w:cstheme="minorBidi"/>
              <w:bCs w:val="0"/>
              <w:sz w:val="22"/>
              <w:lang w:eastAsia="fr-CA"/>
            </w:rPr>
          </w:pPr>
          <w:r>
            <w:t>12.6</w:t>
          </w:r>
          <w:r>
            <w:rPr>
              <w:rFonts w:asciiTheme="minorHAnsi" w:eastAsiaTheme="minorEastAsia" w:hAnsiTheme="minorHAnsi" w:cstheme="minorBidi"/>
              <w:bCs w:val="0"/>
              <w:sz w:val="22"/>
              <w:lang w:eastAsia="fr-CA"/>
            </w:rPr>
            <w:tab/>
          </w:r>
          <w:r>
            <w:t>Travaux effectués après le 15 octobre</w:t>
          </w:r>
          <w:r>
            <w:tab/>
          </w:r>
          <w:r>
            <w:fldChar w:fldCharType="begin"/>
          </w:r>
          <w:r>
            <w:instrText xml:space="preserve"> PAGEREF _Toc54690651 \h </w:instrText>
          </w:r>
          <w:r>
            <w:fldChar w:fldCharType="separate"/>
          </w:r>
          <w:r>
            <w:t>13</w:t>
          </w:r>
          <w:r>
            <w:fldChar w:fldCharType="end"/>
          </w:r>
        </w:p>
        <w:p w14:paraId="6BD50709" w14:textId="6B434FD8" w:rsidR="00EE6023" w:rsidRDefault="00EE6023">
          <w:pPr>
            <w:pStyle w:val="TM2"/>
            <w:rPr>
              <w:rFonts w:asciiTheme="minorHAnsi" w:eastAsiaTheme="minorEastAsia" w:hAnsiTheme="minorHAnsi" w:cstheme="minorBidi"/>
              <w:bCs w:val="0"/>
              <w:sz w:val="22"/>
              <w:lang w:eastAsia="fr-CA"/>
            </w:rPr>
          </w:pPr>
          <w:r>
            <w:t>12.7</w:t>
          </w:r>
          <w:r>
            <w:rPr>
              <w:rFonts w:asciiTheme="minorHAnsi" w:eastAsiaTheme="minorEastAsia" w:hAnsiTheme="minorHAnsi" w:cstheme="minorBidi"/>
              <w:bCs w:val="0"/>
              <w:sz w:val="22"/>
              <w:lang w:eastAsia="fr-CA"/>
            </w:rPr>
            <w:tab/>
          </w:r>
          <w:r>
            <w:t>Protection du produit de marquage fraîchement appliqué</w:t>
          </w:r>
          <w:r>
            <w:tab/>
          </w:r>
          <w:r>
            <w:fldChar w:fldCharType="begin"/>
          </w:r>
          <w:r>
            <w:instrText xml:space="preserve"> PAGEREF _Toc54690652 \h </w:instrText>
          </w:r>
          <w:r>
            <w:fldChar w:fldCharType="separate"/>
          </w:r>
          <w:r>
            <w:t>13</w:t>
          </w:r>
          <w:r>
            <w:fldChar w:fldCharType="end"/>
          </w:r>
        </w:p>
        <w:p w14:paraId="667BDACE" w14:textId="49C5C98E" w:rsidR="00EE6023" w:rsidRDefault="00EE6023">
          <w:pPr>
            <w:pStyle w:val="TM2"/>
            <w:rPr>
              <w:rFonts w:asciiTheme="minorHAnsi" w:eastAsiaTheme="minorEastAsia" w:hAnsiTheme="minorHAnsi" w:cstheme="minorBidi"/>
              <w:bCs w:val="0"/>
              <w:sz w:val="22"/>
              <w:lang w:eastAsia="fr-CA"/>
            </w:rPr>
          </w:pPr>
          <w:r>
            <w:t>12.8</w:t>
          </w:r>
          <w:r>
            <w:rPr>
              <w:rFonts w:asciiTheme="minorHAnsi" w:eastAsiaTheme="minorEastAsia" w:hAnsiTheme="minorHAnsi" w:cstheme="minorBidi"/>
              <w:bCs w:val="0"/>
              <w:sz w:val="22"/>
              <w:lang w:eastAsia="fr-CA"/>
            </w:rPr>
            <w:tab/>
          </w:r>
          <w:r>
            <w:t>Nettoyage de l’équipement</w:t>
          </w:r>
          <w:r>
            <w:tab/>
          </w:r>
          <w:r>
            <w:fldChar w:fldCharType="begin"/>
          </w:r>
          <w:r>
            <w:instrText xml:space="preserve"> PAGEREF _Toc54690653 \h </w:instrText>
          </w:r>
          <w:r>
            <w:fldChar w:fldCharType="separate"/>
          </w:r>
          <w:r>
            <w:t>13</w:t>
          </w:r>
          <w:r>
            <w:fldChar w:fldCharType="end"/>
          </w:r>
        </w:p>
        <w:p w14:paraId="3885F876" w14:textId="06DD879C" w:rsidR="00EE6023" w:rsidRDefault="00EE6023">
          <w:pPr>
            <w:pStyle w:val="TM2"/>
            <w:rPr>
              <w:rFonts w:asciiTheme="minorHAnsi" w:eastAsiaTheme="minorEastAsia" w:hAnsiTheme="minorHAnsi" w:cstheme="minorBidi"/>
              <w:bCs w:val="0"/>
              <w:sz w:val="22"/>
              <w:lang w:eastAsia="fr-CA"/>
            </w:rPr>
          </w:pPr>
          <w:r>
            <w:t>12.9</w:t>
          </w:r>
          <w:r>
            <w:rPr>
              <w:rFonts w:asciiTheme="minorHAnsi" w:eastAsiaTheme="minorEastAsia" w:hAnsiTheme="minorHAnsi" w:cstheme="minorBidi"/>
              <w:bCs w:val="0"/>
              <w:sz w:val="22"/>
              <w:lang w:eastAsia="fr-CA"/>
            </w:rPr>
            <w:tab/>
          </w:r>
          <w:r>
            <w:t>Exigences de durabilité et rétroréflexion</w:t>
          </w:r>
          <w:r>
            <w:tab/>
          </w:r>
          <w:r>
            <w:fldChar w:fldCharType="begin"/>
          </w:r>
          <w:r>
            <w:instrText xml:space="preserve"> PAGEREF _Toc54690654 \h </w:instrText>
          </w:r>
          <w:r>
            <w:fldChar w:fldCharType="separate"/>
          </w:r>
          <w:r>
            <w:t>13</w:t>
          </w:r>
          <w:r>
            <w:fldChar w:fldCharType="end"/>
          </w:r>
        </w:p>
        <w:p w14:paraId="0699A8BA" w14:textId="422E9B7D" w:rsidR="00EE6023" w:rsidRDefault="00EE6023">
          <w:pPr>
            <w:pStyle w:val="TM3"/>
            <w:rPr>
              <w:rFonts w:asciiTheme="minorHAnsi" w:eastAsiaTheme="minorEastAsia" w:hAnsiTheme="minorHAnsi" w:cstheme="minorBidi"/>
              <w:sz w:val="22"/>
              <w:lang w:eastAsia="fr-CA"/>
            </w:rPr>
          </w:pPr>
          <w:r>
            <w:t>12.9.1</w:t>
          </w:r>
          <w:r>
            <w:rPr>
              <w:rFonts w:asciiTheme="minorHAnsi" w:eastAsiaTheme="minorEastAsia" w:hAnsiTheme="minorHAnsi" w:cstheme="minorBidi"/>
              <w:sz w:val="22"/>
              <w:lang w:eastAsia="fr-CA"/>
            </w:rPr>
            <w:tab/>
          </w:r>
          <w:r>
            <w:t>Marquage ponctuel</w:t>
          </w:r>
          <w:r>
            <w:tab/>
          </w:r>
          <w:r>
            <w:fldChar w:fldCharType="begin"/>
          </w:r>
          <w:r>
            <w:instrText xml:space="preserve"> PAGEREF _Toc54690655 \h </w:instrText>
          </w:r>
          <w:r>
            <w:fldChar w:fldCharType="separate"/>
          </w:r>
          <w:r>
            <w:t>13</w:t>
          </w:r>
          <w:r>
            <w:fldChar w:fldCharType="end"/>
          </w:r>
        </w:p>
        <w:p w14:paraId="4FEAA396" w14:textId="658E31BC" w:rsidR="00EE6023" w:rsidRDefault="00EE6023">
          <w:pPr>
            <w:pStyle w:val="TM1"/>
            <w:rPr>
              <w:rFonts w:asciiTheme="minorHAnsi" w:eastAsiaTheme="minorEastAsia" w:hAnsiTheme="minorHAnsi" w:cstheme="minorBidi"/>
              <w:b w:val="0"/>
              <w:bCs w:val="0"/>
              <w:sz w:val="22"/>
              <w:lang w:eastAsia="fr-CA"/>
            </w:rPr>
          </w:pPr>
          <w:r>
            <w:t>13.</w:t>
          </w:r>
          <w:r>
            <w:rPr>
              <w:rFonts w:asciiTheme="minorHAnsi" w:eastAsiaTheme="minorEastAsia" w:hAnsiTheme="minorHAnsi" w:cstheme="minorBidi"/>
              <w:b w:val="0"/>
              <w:bCs w:val="0"/>
              <w:sz w:val="22"/>
              <w:lang w:eastAsia="fr-CA"/>
            </w:rPr>
            <w:tab/>
          </w:r>
          <w:r>
            <w:t>Mode de paiement</w:t>
          </w:r>
          <w:r>
            <w:tab/>
          </w:r>
          <w:r>
            <w:fldChar w:fldCharType="begin"/>
          </w:r>
          <w:r>
            <w:instrText xml:space="preserve"> PAGEREF _Toc54690656 \h </w:instrText>
          </w:r>
          <w:r>
            <w:fldChar w:fldCharType="separate"/>
          </w:r>
          <w:r>
            <w:t>14</w:t>
          </w:r>
          <w:r>
            <w:fldChar w:fldCharType="end"/>
          </w:r>
        </w:p>
        <w:p w14:paraId="77929E49" w14:textId="08581674" w:rsidR="00EE6023" w:rsidRDefault="00EE6023">
          <w:pPr>
            <w:pStyle w:val="TM2"/>
            <w:rPr>
              <w:rFonts w:asciiTheme="minorHAnsi" w:eastAsiaTheme="minorEastAsia" w:hAnsiTheme="minorHAnsi" w:cstheme="minorBidi"/>
              <w:bCs w:val="0"/>
              <w:sz w:val="22"/>
              <w:lang w:eastAsia="fr-CA"/>
            </w:rPr>
          </w:pPr>
          <w:r>
            <w:t>13.1</w:t>
          </w:r>
          <w:r>
            <w:rPr>
              <w:rFonts w:asciiTheme="minorHAnsi" w:eastAsiaTheme="minorEastAsia" w:hAnsiTheme="minorHAnsi" w:cstheme="minorBidi"/>
              <w:bCs w:val="0"/>
              <w:sz w:val="22"/>
              <w:lang w:eastAsia="fr-CA"/>
            </w:rPr>
            <w:tab/>
          </w:r>
          <w:r>
            <w:t>Marquage longitudinal</w:t>
          </w:r>
          <w:r>
            <w:tab/>
          </w:r>
          <w:r>
            <w:fldChar w:fldCharType="begin"/>
          </w:r>
          <w:r>
            <w:instrText xml:space="preserve"> PAGEREF _Toc54690657 \h </w:instrText>
          </w:r>
          <w:r>
            <w:fldChar w:fldCharType="separate"/>
          </w:r>
          <w:r>
            <w:t>14</w:t>
          </w:r>
          <w:r>
            <w:fldChar w:fldCharType="end"/>
          </w:r>
        </w:p>
        <w:p w14:paraId="4ECF4CD5" w14:textId="0643F949" w:rsidR="00EE6023" w:rsidRDefault="00EE6023">
          <w:pPr>
            <w:pStyle w:val="TM2"/>
            <w:rPr>
              <w:rFonts w:asciiTheme="minorHAnsi" w:eastAsiaTheme="minorEastAsia" w:hAnsiTheme="minorHAnsi" w:cstheme="minorBidi"/>
              <w:bCs w:val="0"/>
              <w:sz w:val="22"/>
              <w:lang w:eastAsia="fr-CA"/>
            </w:rPr>
          </w:pPr>
          <w:r>
            <w:t>13.2</w:t>
          </w:r>
          <w:r>
            <w:rPr>
              <w:rFonts w:asciiTheme="minorHAnsi" w:eastAsiaTheme="minorEastAsia" w:hAnsiTheme="minorHAnsi" w:cstheme="minorBidi"/>
              <w:bCs w:val="0"/>
              <w:sz w:val="22"/>
              <w:lang w:eastAsia="fr-CA"/>
            </w:rPr>
            <w:tab/>
          </w:r>
          <w:r>
            <w:t>Marquage ponctuel</w:t>
          </w:r>
          <w:r>
            <w:tab/>
          </w:r>
          <w:r>
            <w:fldChar w:fldCharType="begin"/>
          </w:r>
          <w:r>
            <w:instrText xml:space="preserve"> PAGEREF _Toc54690658 \h </w:instrText>
          </w:r>
          <w:r>
            <w:fldChar w:fldCharType="separate"/>
          </w:r>
          <w:r>
            <w:t>14</w:t>
          </w:r>
          <w:r>
            <w:fldChar w:fldCharType="end"/>
          </w:r>
        </w:p>
        <w:p w14:paraId="01C35A07" w14:textId="36E309CF" w:rsidR="00EE6023" w:rsidRDefault="00EE6023">
          <w:pPr>
            <w:pStyle w:val="TM1"/>
            <w:rPr>
              <w:rFonts w:asciiTheme="minorHAnsi" w:eastAsiaTheme="minorEastAsia" w:hAnsiTheme="minorHAnsi" w:cstheme="minorBidi"/>
              <w:b w:val="0"/>
              <w:bCs w:val="0"/>
              <w:sz w:val="22"/>
              <w:lang w:eastAsia="fr-CA"/>
            </w:rPr>
          </w:pPr>
          <w:r>
            <w:t>14.</w:t>
          </w:r>
          <w:r>
            <w:rPr>
              <w:rFonts w:asciiTheme="minorHAnsi" w:eastAsiaTheme="minorEastAsia" w:hAnsiTheme="minorHAnsi" w:cstheme="minorBidi"/>
              <w:b w:val="0"/>
              <w:bCs w:val="0"/>
              <w:sz w:val="22"/>
              <w:lang w:eastAsia="fr-CA"/>
            </w:rPr>
            <w:tab/>
          </w:r>
          <w:r>
            <w:t>Pénalités</w:t>
          </w:r>
          <w:r>
            <w:tab/>
          </w:r>
          <w:r>
            <w:fldChar w:fldCharType="begin"/>
          </w:r>
          <w:r>
            <w:instrText xml:space="preserve"> PAGEREF _Toc54690659 \h </w:instrText>
          </w:r>
          <w:r>
            <w:fldChar w:fldCharType="separate"/>
          </w:r>
          <w:r>
            <w:t>15</w:t>
          </w:r>
          <w:r>
            <w:fldChar w:fldCharType="end"/>
          </w:r>
        </w:p>
        <w:p w14:paraId="3E617F6E" w14:textId="14467D23" w:rsidR="00EE6023" w:rsidRDefault="00EE6023">
          <w:pPr>
            <w:pStyle w:val="TM2"/>
            <w:rPr>
              <w:rFonts w:asciiTheme="minorHAnsi" w:eastAsiaTheme="minorEastAsia" w:hAnsiTheme="minorHAnsi" w:cstheme="minorBidi"/>
              <w:bCs w:val="0"/>
              <w:sz w:val="22"/>
              <w:lang w:eastAsia="fr-CA"/>
            </w:rPr>
          </w:pPr>
          <w:r>
            <w:t>14.1</w:t>
          </w:r>
          <w:r>
            <w:rPr>
              <w:rFonts w:asciiTheme="minorHAnsi" w:eastAsiaTheme="minorEastAsia" w:hAnsiTheme="minorHAnsi" w:cstheme="minorBidi"/>
              <w:bCs w:val="0"/>
              <w:sz w:val="22"/>
              <w:lang w:eastAsia="fr-CA"/>
            </w:rPr>
            <w:tab/>
          </w:r>
          <w:r>
            <w:t>Défaut de terminer les travaux dans le délai prescrit</w:t>
          </w:r>
          <w:r>
            <w:tab/>
          </w:r>
          <w:r>
            <w:fldChar w:fldCharType="begin"/>
          </w:r>
          <w:r>
            <w:instrText xml:space="preserve"> PAGEREF _Toc54690660 \h </w:instrText>
          </w:r>
          <w:r>
            <w:fldChar w:fldCharType="separate"/>
          </w:r>
          <w:r>
            <w:t>15</w:t>
          </w:r>
          <w:r>
            <w:fldChar w:fldCharType="end"/>
          </w:r>
        </w:p>
        <w:p w14:paraId="3D628457" w14:textId="3307A292" w:rsidR="00EE6023" w:rsidRDefault="00EE6023">
          <w:pPr>
            <w:pStyle w:val="TM2"/>
            <w:rPr>
              <w:rFonts w:asciiTheme="minorHAnsi" w:eastAsiaTheme="minorEastAsia" w:hAnsiTheme="minorHAnsi" w:cstheme="minorBidi"/>
              <w:bCs w:val="0"/>
              <w:sz w:val="22"/>
              <w:lang w:eastAsia="fr-CA"/>
            </w:rPr>
          </w:pPr>
          <w:r>
            <w:t>14.2</w:t>
          </w:r>
          <w:r>
            <w:rPr>
              <w:rFonts w:asciiTheme="minorHAnsi" w:eastAsiaTheme="minorEastAsia" w:hAnsiTheme="minorHAnsi" w:cstheme="minorBidi"/>
              <w:bCs w:val="0"/>
              <w:sz w:val="22"/>
              <w:lang w:eastAsia="fr-CA"/>
            </w:rPr>
            <w:tab/>
          </w:r>
          <w:r>
            <w:t>Avis d’intervention</w:t>
          </w:r>
          <w:r>
            <w:tab/>
          </w:r>
          <w:r>
            <w:fldChar w:fldCharType="begin"/>
          </w:r>
          <w:r>
            <w:instrText xml:space="preserve"> PAGEREF _Toc54690661 \h </w:instrText>
          </w:r>
          <w:r>
            <w:fldChar w:fldCharType="separate"/>
          </w:r>
          <w:r>
            <w:t>15</w:t>
          </w:r>
          <w:r>
            <w:fldChar w:fldCharType="end"/>
          </w:r>
        </w:p>
        <w:p w14:paraId="077BE53C" w14:textId="5C419471" w:rsidR="00EE6023" w:rsidRDefault="00EE6023">
          <w:pPr>
            <w:pStyle w:val="TM2"/>
            <w:rPr>
              <w:rFonts w:asciiTheme="minorHAnsi" w:eastAsiaTheme="minorEastAsia" w:hAnsiTheme="minorHAnsi" w:cstheme="minorBidi"/>
              <w:bCs w:val="0"/>
              <w:sz w:val="22"/>
              <w:lang w:eastAsia="fr-CA"/>
            </w:rPr>
          </w:pPr>
          <w:r>
            <w:t>14.3</w:t>
          </w:r>
          <w:r>
            <w:rPr>
              <w:rFonts w:asciiTheme="minorHAnsi" w:eastAsiaTheme="minorEastAsia" w:hAnsiTheme="minorHAnsi" w:cstheme="minorBidi"/>
              <w:bCs w:val="0"/>
              <w:sz w:val="22"/>
              <w:lang w:eastAsia="fr-CA"/>
            </w:rPr>
            <w:tab/>
          </w:r>
          <w:r>
            <w:t>Documents fournis par l’entrepreneur</w:t>
          </w:r>
          <w:r>
            <w:tab/>
          </w:r>
          <w:r>
            <w:fldChar w:fldCharType="begin"/>
          </w:r>
          <w:r>
            <w:instrText xml:space="preserve"> PAGEREF _Toc54690662 \h </w:instrText>
          </w:r>
          <w:r>
            <w:fldChar w:fldCharType="separate"/>
          </w:r>
          <w:r>
            <w:t>15</w:t>
          </w:r>
          <w:r>
            <w:fldChar w:fldCharType="end"/>
          </w:r>
        </w:p>
        <w:p w14:paraId="3715EA4A" w14:textId="433FA074" w:rsidR="00EE6023" w:rsidRDefault="00EE6023">
          <w:pPr>
            <w:pStyle w:val="TM2"/>
            <w:rPr>
              <w:rFonts w:asciiTheme="minorHAnsi" w:eastAsiaTheme="minorEastAsia" w:hAnsiTheme="minorHAnsi" w:cstheme="minorBidi"/>
              <w:bCs w:val="0"/>
              <w:sz w:val="22"/>
              <w:lang w:eastAsia="fr-CA"/>
            </w:rPr>
          </w:pPr>
          <w:r>
            <w:t>14.4</w:t>
          </w:r>
          <w:r>
            <w:rPr>
              <w:rFonts w:asciiTheme="minorHAnsi" w:eastAsiaTheme="minorEastAsia" w:hAnsiTheme="minorHAnsi" w:cstheme="minorBidi"/>
              <w:bCs w:val="0"/>
              <w:sz w:val="22"/>
              <w:lang w:eastAsia="fr-CA"/>
            </w:rPr>
            <w:tab/>
          </w:r>
          <w:r>
            <w:t>Incrustation</w:t>
          </w:r>
          <w:r>
            <w:tab/>
          </w:r>
          <w:r>
            <w:fldChar w:fldCharType="begin"/>
          </w:r>
          <w:r>
            <w:instrText xml:space="preserve"> PAGEREF _Toc54690663 \h </w:instrText>
          </w:r>
          <w:r>
            <w:fldChar w:fldCharType="separate"/>
          </w:r>
          <w:r>
            <w:t>16</w:t>
          </w:r>
          <w:r>
            <w:fldChar w:fldCharType="end"/>
          </w:r>
        </w:p>
        <w:p w14:paraId="5EC9FB43" w14:textId="303F99CC" w:rsidR="00EE6023" w:rsidRDefault="00EE6023">
          <w:pPr>
            <w:pStyle w:val="TM2"/>
            <w:rPr>
              <w:rFonts w:asciiTheme="minorHAnsi" w:eastAsiaTheme="minorEastAsia" w:hAnsiTheme="minorHAnsi" w:cstheme="minorBidi"/>
              <w:bCs w:val="0"/>
              <w:sz w:val="22"/>
              <w:lang w:eastAsia="fr-CA"/>
            </w:rPr>
          </w:pPr>
          <w:r>
            <w:t>14.5</w:t>
          </w:r>
          <w:r>
            <w:rPr>
              <w:rFonts w:asciiTheme="minorHAnsi" w:eastAsiaTheme="minorEastAsia" w:hAnsiTheme="minorHAnsi" w:cstheme="minorBidi"/>
              <w:bCs w:val="0"/>
              <w:sz w:val="22"/>
              <w:lang w:eastAsia="fr-CA"/>
            </w:rPr>
            <w:tab/>
          </w:r>
          <w:r>
            <w:t>Travaux effectués après le 15 octobre</w:t>
          </w:r>
          <w:r>
            <w:tab/>
          </w:r>
          <w:r>
            <w:fldChar w:fldCharType="begin"/>
          </w:r>
          <w:r>
            <w:instrText xml:space="preserve"> PAGEREF _Toc54690664 \h </w:instrText>
          </w:r>
          <w:r>
            <w:fldChar w:fldCharType="separate"/>
          </w:r>
          <w:r>
            <w:t>16</w:t>
          </w:r>
          <w:r>
            <w:fldChar w:fldCharType="end"/>
          </w:r>
        </w:p>
        <w:p w14:paraId="05B92624" w14:textId="64691A45" w:rsidR="00EE6023" w:rsidRDefault="00EE6023">
          <w:pPr>
            <w:pStyle w:val="TM2"/>
            <w:rPr>
              <w:rFonts w:asciiTheme="minorHAnsi" w:eastAsiaTheme="minorEastAsia" w:hAnsiTheme="minorHAnsi" w:cstheme="minorBidi"/>
              <w:bCs w:val="0"/>
              <w:sz w:val="22"/>
              <w:lang w:eastAsia="fr-CA"/>
            </w:rPr>
          </w:pPr>
          <w:r>
            <w:t>14.6</w:t>
          </w:r>
          <w:r>
            <w:rPr>
              <w:rFonts w:asciiTheme="minorHAnsi" w:eastAsiaTheme="minorEastAsia" w:hAnsiTheme="minorHAnsi" w:cstheme="minorBidi"/>
              <w:bCs w:val="0"/>
              <w:sz w:val="22"/>
              <w:lang w:eastAsia="fr-CA"/>
            </w:rPr>
            <w:tab/>
          </w:r>
          <w:r>
            <w:t>Remise en état des lieux</w:t>
          </w:r>
          <w:r>
            <w:tab/>
          </w:r>
          <w:r>
            <w:fldChar w:fldCharType="begin"/>
          </w:r>
          <w:r>
            <w:instrText xml:space="preserve"> PAGEREF _Toc54690665 \h </w:instrText>
          </w:r>
          <w:r>
            <w:fldChar w:fldCharType="separate"/>
          </w:r>
          <w:r>
            <w:t>16</w:t>
          </w:r>
          <w:r>
            <w:fldChar w:fldCharType="end"/>
          </w:r>
        </w:p>
        <w:p w14:paraId="2AF8DCAA" w14:textId="51353608" w:rsidR="00EE6023" w:rsidRDefault="00EE6023">
          <w:pPr>
            <w:pStyle w:val="TM1"/>
            <w:rPr>
              <w:rFonts w:asciiTheme="minorHAnsi" w:eastAsiaTheme="minorEastAsia" w:hAnsiTheme="minorHAnsi" w:cstheme="minorBidi"/>
              <w:b w:val="0"/>
              <w:bCs w:val="0"/>
              <w:sz w:val="22"/>
              <w:lang w:eastAsia="fr-CA"/>
            </w:rPr>
          </w:pPr>
          <w:r>
            <w:t>15.</w:t>
          </w:r>
          <w:r>
            <w:rPr>
              <w:rFonts w:asciiTheme="minorHAnsi" w:eastAsiaTheme="minorEastAsia" w:hAnsiTheme="minorHAnsi" w:cstheme="minorBidi"/>
              <w:b w:val="0"/>
              <w:bCs w:val="0"/>
              <w:sz w:val="22"/>
              <w:lang w:eastAsia="fr-CA"/>
            </w:rPr>
            <w:tab/>
          </w:r>
          <w:r>
            <w:t>Garantie d’entretien</w:t>
          </w:r>
          <w:r>
            <w:tab/>
          </w:r>
          <w:r>
            <w:fldChar w:fldCharType="begin"/>
          </w:r>
          <w:r>
            <w:instrText xml:space="preserve"> PAGEREF _Toc54690666 \h </w:instrText>
          </w:r>
          <w:r>
            <w:fldChar w:fldCharType="separate"/>
          </w:r>
          <w:r>
            <w:t>17</w:t>
          </w:r>
          <w:r>
            <w:fldChar w:fldCharType="end"/>
          </w:r>
        </w:p>
        <w:p w14:paraId="28363855" w14:textId="6E62DFCC" w:rsidR="00EE6023" w:rsidRDefault="00EE6023">
          <w:pPr>
            <w:pStyle w:val="TM2"/>
            <w:rPr>
              <w:rFonts w:asciiTheme="minorHAnsi" w:eastAsiaTheme="minorEastAsia" w:hAnsiTheme="minorHAnsi" w:cstheme="minorBidi"/>
              <w:bCs w:val="0"/>
              <w:sz w:val="22"/>
              <w:lang w:eastAsia="fr-CA"/>
            </w:rPr>
          </w:pPr>
          <w:r>
            <w:t>15.1</w:t>
          </w:r>
          <w:r>
            <w:rPr>
              <w:rFonts w:asciiTheme="minorHAnsi" w:eastAsiaTheme="minorEastAsia" w:hAnsiTheme="minorHAnsi" w:cstheme="minorBidi"/>
              <w:bCs w:val="0"/>
              <w:sz w:val="22"/>
              <w:lang w:eastAsia="fr-CA"/>
            </w:rPr>
            <w:tab/>
          </w:r>
          <w:r>
            <w:t>Cautionnement d’entretien</w:t>
          </w:r>
          <w:r>
            <w:tab/>
          </w:r>
          <w:r>
            <w:fldChar w:fldCharType="begin"/>
          </w:r>
          <w:r>
            <w:instrText xml:space="preserve"> PAGEREF _Toc54690667 \h </w:instrText>
          </w:r>
          <w:r>
            <w:fldChar w:fldCharType="separate"/>
          </w:r>
          <w:r>
            <w:t>17</w:t>
          </w:r>
          <w:r>
            <w:fldChar w:fldCharType="end"/>
          </w:r>
        </w:p>
        <w:p w14:paraId="431BCECC" w14:textId="2DA27468" w:rsidR="00EE6023" w:rsidRDefault="00EE6023">
          <w:pPr>
            <w:pStyle w:val="TM1"/>
            <w:rPr>
              <w:rFonts w:asciiTheme="minorHAnsi" w:eastAsiaTheme="minorEastAsia" w:hAnsiTheme="minorHAnsi" w:cstheme="minorBidi"/>
              <w:b w:val="0"/>
              <w:bCs w:val="0"/>
              <w:sz w:val="22"/>
              <w:lang w:eastAsia="fr-CA"/>
            </w:rPr>
          </w:pPr>
          <w:r>
            <w:t>16.</w:t>
          </w:r>
          <w:r>
            <w:rPr>
              <w:rFonts w:asciiTheme="minorHAnsi" w:eastAsiaTheme="minorEastAsia" w:hAnsiTheme="minorHAnsi" w:cstheme="minorBidi"/>
              <w:b w:val="0"/>
              <w:bCs w:val="0"/>
              <w:sz w:val="22"/>
              <w:lang w:eastAsia="fr-CA"/>
            </w:rPr>
            <w:tab/>
          </w:r>
          <w:r>
            <w:t>Signature et date du devis</w:t>
          </w:r>
          <w:r>
            <w:tab/>
          </w:r>
          <w:r>
            <w:fldChar w:fldCharType="begin"/>
          </w:r>
          <w:r>
            <w:instrText xml:space="preserve"> PAGEREF _Toc54690668 \h </w:instrText>
          </w:r>
          <w:r>
            <w:fldChar w:fldCharType="separate"/>
          </w:r>
          <w:r>
            <w:t>17</w:t>
          </w:r>
          <w:r>
            <w:fldChar w:fldCharType="end"/>
          </w:r>
        </w:p>
        <w:p w14:paraId="74E4156A" w14:textId="1CD9519C" w:rsidR="00811AF6" w:rsidRDefault="0021335C" w:rsidP="000F61C4">
          <w:pPr>
            <w:rPr>
              <w:rFonts w:asciiTheme="minorHAnsi" w:hAnsiTheme="minorHAnsi"/>
              <w:sz w:val="22"/>
              <w:szCs w:val="22"/>
              <w:u w:val="single"/>
            </w:rPr>
          </w:pPr>
          <w:r>
            <w:rPr>
              <w:rFonts w:asciiTheme="minorHAnsi" w:hAnsiTheme="minorHAnsi"/>
              <w:sz w:val="22"/>
              <w:szCs w:val="22"/>
              <w:u w:val="single"/>
            </w:rPr>
            <w:fldChar w:fldCharType="end"/>
          </w:r>
        </w:p>
        <w:p w14:paraId="6D1683B5" w14:textId="77777777" w:rsidR="00811AF6" w:rsidRDefault="00811AF6" w:rsidP="000F61C4">
          <w:pPr>
            <w:rPr>
              <w:rFonts w:asciiTheme="minorHAnsi" w:hAnsiTheme="minorHAnsi"/>
              <w:sz w:val="22"/>
              <w:szCs w:val="22"/>
              <w:u w:val="single"/>
            </w:rPr>
          </w:pPr>
        </w:p>
        <w:p w14:paraId="13C7AEDE" w14:textId="77777777" w:rsidR="00811AF6" w:rsidRDefault="00811AF6" w:rsidP="000F61C4">
          <w:pPr>
            <w:rPr>
              <w:rFonts w:asciiTheme="minorHAnsi" w:hAnsiTheme="minorHAnsi"/>
              <w:sz w:val="22"/>
              <w:szCs w:val="22"/>
              <w:u w:val="single"/>
            </w:rPr>
          </w:pPr>
        </w:p>
        <w:p w14:paraId="6E8C34B7" w14:textId="77777777" w:rsidR="00804A8A" w:rsidRPr="00D03E52" w:rsidRDefault="00811AF6" w:rsidP="00D03E52">
          <w:pPr>
            <w:spacing w:before="120" w:after="120"/>
            <w:jc w:val="both"/>
            <w:rPr>
              <w:rFonts w:ascii="Arial" w:hAnsi="Arial" w:cs="Arial"/>
              <w:b/>
              <w:bCs/>
              <w:noProof/>
              <w:szCs w:val="22"/>
            </w:rPr>
          </w:pPr>
          <w:r w:rsidRPr="00F36B85">
            <w:rPr>
              <w:rFonts w:ascii="Arial" w:hAnsi="Arial" w:cs="Arial"/>
              <w:b/>
              <w:bCs/>
              <w:noProof/>
              <w:szCs w:val="22"/>
              <w:highlight w:val="yellow"/>
            </w:rPr>
            <w:t>LISTE DES ANNEXES</w:t>
          </w:r>
        </w:p>
      </w:sdtContent>
    </w:sdt>
    <w:p w14:paraId="13CF47EB" w14:textId="77777777" w:rsidR="009F6A77" w:rsidRDefault="009F6A77" w:rsidP="009F6A77">
      <w:pPr>
        <w:pStyle w:val="Masqu"/>
        <w:shd w:val="clear" w:color="auto" w:fill="auto"/>
        <w:spacing w:before="120" w:after="120"/>
        <w:rPr>
          <w:rFonts w:cs="Arial"/>
          <w:highlight w:val="yellow"/>
        </w:rPr>
      </w:pPr>
    </w:p>
    <w:p w14:paraId="1206CA88" w14:textId="77777777" w:rsidR="009F6A77" w:rsidRDefault="009F6A77" w:rsidP="009F6A77">
      <w:pPr>
        <w:pStyle w:val="Masqu"/>
        <w:shd w:val="clear" w:color="auto" w:fill="auto"/>
        <w:spacing w:before="120" w:after="120"/>
        <w:rPr>
          <w:rFonts w:cs="Arial"/>
          <w:highlight w:val="yellow"/>
        </w:rPr>
      </w:pPr>
    </w:p>
    <w:p w14:paraId="299473D0" w14:textId="77777777" w:rsidR="009F6A77" w:rsidRDefault="009F6A77" w:rsidP="009F6A77">
      <w:pPr>
        <w:pStyle w:val="Masqu"/>
        <w:shd w:val="clear" w:color="auto" w:fill="auto"/>
        <w:spacing w:before="120" w:after="120"/>
        <w:rPr>
          <w:rFonts w:cs="Arial"/>
          <w:highlight w:val="yellow"/>
        </w:rPr>
      </w:pPr>
    </w:p>
    <w:p w14:paraId="3F2BB313" w14:textId="77777777" w:rsidR="00417796" w:rsidRDefault="00417796" w:rsidP="009F6A77">
      <w:pPr>
        <w:pStyle w:val="Masqu"/>
        <w:shd w:val="clear" w:color="auto" w:fill="auto"/>
        <w:spacing w:before="120" w:after="120"/>
        <w:rPr>
          <w:rFonts w:cs="Arial"/>
          <w:highlight w:val="yellow"/>
        </w:rPr>
      </w:pPr>
    </w:p>
    <w:p w14:paraId="0A81C8CE" w14:textId="77777777" w:rsidR="00417796" w:rsidRDefault="00417796" w:rsidP="009F6A77">
      <w:pPr>
        <w:pStyle w:val="Masqu"/>
        <w:shd w:val="clear" w:color="auto" w:fill="auto"/>
        <w:spacing w:before="120" w:after="120"/>
        <w:rPr>
          <w:rFonts w:cs="Arial"/>
          <w:highlight w:val="yellow"/>
        </w:rPr>
      </w:pPr>
    </w:p>
    <w:p w14:paraId="300145B4" w14:textId="77777777" w:rsidR="00417796" w:rsidRDefault="00417796" w:rsidP="009F6A77">
      <w:pPr>
        <w:pStyle w:val="Masqu"/>
        <w:shd w:val="clear" w:color="auto" w:fill="auto"/>
        <w:spacing w:before="120" w:after="120"/>
        <w:rPr>
          <w:rFonts w:cs="Arial"/>
          <w:highlight w:val="yellow"/>
        </w:rPr>
      </w:pPr>
    </w:p>
    <w:p w14:paraId="3BDBCD14" w14:textId="77777777" w:rsidR="00417796" w:rsidRDefault="00417796" w:rsidP="009F6A77">
      <w:pPr>
        <w:pStyle w:val="Masqu"/>
        <w:shd w:val="clear" w:color="auto" w:fill="auto"/>
        <w:spacing w:before="120" w:after="120"/>
        <w:rPr>
          <w:rFonts w:cs="Arial"/>
          <w:highlight w:val="yellow"/>
        </w:rPr>
      </w:pPr>
    </w:p>
    <w:p w14:paraId="7A574510" w14:textId="77777777" w:rsidR="00417796" w:rsidRDefault="00417796" w:rsidP="009F6A77">
      <w:pPr>
        <w:pStyle w:val="Masqu"/>
        <w:shd w:val="clear" w:color="auto" w:fill="auto"/>
        <w:spacing w:before="120" w:after="120"/>
        <w:rPr>
          <w:rFonts w:cs="Arial"/>
          <w:highlight w:val="yellow"/>
        </w:rPr>
      </w:pPr>
    </w:p>
    <w:p w14:paraId="01017DFD" w14:textId="77777777" w:rsidR="00417796" w:rsidRDefault="00417796" w:rsidP="009F6A77">
      <w:pPr>
        <w:pStyle w:val="Masqu"/>
        <w:shd w:val="clear" w:color="auto" w:fill="auto"/>
        <w:spacing w:before="120" w:after="120"/>
        <w:rPr>
          <w:rFonts w:cs="Arial"/>
          <w:highlight w:val="yellow"/>
        </w:rPr>
      </w:pPr>
    </w:p>
    <w:p w14:paraId="314AFA19" w14:textId="77777777" w:rsidR="00417796" w:rsidRDefault="00417796" w:rsidP="009F6A77">
      <w:pPr>
        <w:pStyle w:val="Masqu"/>
        <w:shd w:val="clear" w:color="auto" w:fill="auto"/>
        <w:spacing w:before="120" w:after="120"/>
        <w:rPr>
          <w:rFonts w:cs="Arial"/>
          <w:highlight w:val="yellow"/>
        </w:rPr>
      </w:pPr>
    </w:p>
    <w:p w14:paraId="24696AD9" w14:textId="77777777" w:rsidR="00417796" w:rsidRDefault="00417796" w:rsidP="009F6A77">
      <w:pPr>
        <w:pStyle w:val="Masqu"/>
        <w:shd w:val="clear" w:color="auto" w:fill="auto"/>
        <w:spacing w:before="120" w:after="120"/>
        <w:rPr>
          <w:rFonts w:cs="Arial"/>
          <w:highlight w:val="yellow"/>
        </w:rPr>
      </w:pPr>
    </w:p>
    <w:p w14:paraId="34C0A263" w14:textId="77777777" w:rsidR="00625E1F" w:rsidRDefault="00625E1F" w:rsidP="009F6A77">
      <w:pPr>
        <w:pStyle w:val="Masqu"/>
        <w:shd w:val="clear" w:color="auto" w:fill="auto"/>
        <w:spacing w:before="120" w:after="120"/>
        <w:rPr>
          <w:rFonts w:cs="Arial"/>
          <w:highlight w:val="yellow"/>
        </w:rPr>
      </w:pPr>
    </w:p>
    <w:p w14:paraId="2D7CBF74" w14:textId="77777777" w:rsidR="00417796" w:rsidRDefault="00417796" w:rsidP="009F6A77">
      <w:pPr>
        <w:pStyle w:val="Masqu"/>
        <w:shd w:val="clear" w:color="auto" w:fill="auto"/>
        <w:spacing w:before="120" w:after="120"/>
        <w:rPr>
          <w:rFonts w:cs="Arial"/>
          <w:highlight w:val="yellow"/>
        </w:rPr>
      </w:pPr>
    </w:p>
    <w:p w14:paraId="25C99D2F" w14:textId="77777777" w:rsidR="00CE5F9B" w:rsidRPr="00F36B85" w:rsidRDefault="00CE5F9B" w:rsidP="00A8138F">
      <w:pPr>
        <w:pStyle w:val="Textemasqu"/>
      </w:pPr>
      <w:r w:rsidRPr="00F36B85">
        <w:t xml:space="preserve">Ce </w:t>
      </w:r>
      <w:r w:rsidR="003009FB">
        <w:t xml:space="preserve">devis </w:t>
      </w:r>
      <w:r w:rsidRPr="00F36B85">
        <w:t>est utilisé pour la réalisation de travaux de marquage</w:t>
      </w:r>
      <w:r w:rsidR="00D22026" w:rsidRPr="00F36B85">
        <w:t xml:space="preserve"> incrusté sur chaussée en enrobé.</w:t>
      </w:r>
    </w:p>
    <w:p w14:paraId="429FD7F6" w14:textId="77777777" w:rsidR="00CE5F9B" w:rsidRPr="00F36B85" w:rsidRDefault="00CE5F9B" w:rsidP="00A8138F">
      <w:pPr>
        <w:pStyle w:val="Textemasqu"/>
      </w:pPr>
      <w:r w:rsidRPr="00F36B85">
        <w:t xml:space="preserve">Le présent document constitue un aide-mémoire pour le concepteur. Ce devis type ne doit pas être utilisé dans son intégralité sans une relecture et une adaptation au contexte des travaux par le concepteur. </w:t>
      </w:r>
    </w:p>
    <w:p w14:paraId="092CC193" w14:textId="77777777" w:rsidR="00CE5F9B" w:rsidRPr="00F36B85" w:rsidRDefault="00CE5F9B" w:rsidP="00A8138F">
      <w:pPr>
        <w:pStyle w:val="Textemasqu"/>
      </w:pPr>
      <w:r w:rsidRPr="00F36B85">
        <w:t xml:space="preserve">Au besoin, certains textes proposés doivent être modifiés ou retirés alors que des textes adaptés aux particularités des travaux doivent être rédigés et ajoutés au devis. </w:t>
      </w:r>
    </w:p>
    <w:p w14:paraId="150AE9A4" w14:textId="77777777" w:rsidR="00CE5F9B" w:rsidRPr="00F36B85" w:rsidRDefault="00CE5F9B" w:rsidP="00A8138F">
      <w:pPr>
        <w:pStyle w:val="Textemasqu"/>
      </w:pPr>
      <w:r w:rsidRPr="00F36B85">
        <w:t xml:space="preserve">Signification des différents types de textes présents dans le devis type : </w:t>
      </w:r>
    </w:p>
    <w:p w14:paraId="5EB1E5C2" w14:textId="553D279D" w:rsidR="00CE5F9B" w:rsidRPr="00F36B85" w:rsidRDefault="00CE5F9B" w:rsidP="00A8138F">
      <w:pPr>
        <w:pStyle w:val="Textemasqu"/>
        <w:numPr>
          <w:ilvl w:val="0"/>
          <w:numId w:val="28"/>
        </w:numPr>
      </w:pPr>
      <w:r w:rsidRPr="00F36B85">
        <w:t>Les zones de texte bleu sur fond grisé (comme ce</w:t>
      </w:r>
      <w:r w:rsidR="00BB6344">
        <w:t>lle-</w:t>
      </w:r>
      <w:r w:rsidRPr="00F36B85">
        <w:t>ci) constituent des notes à l’attention du concepteur et ne doivent pas apparaître au devis définitif ;</w:t>
      </w:r>
    </w:p>
    <w:p w14:paraId="69C8319E" w14:textId="41B52159" w:rsidR="00A3417F" w:rsidRDefault="00CE5F9B" w:rsidP="00A8138F">
      <w:pPr>
        <w:pStyle w:val="Textemasqu"/>
        <w:numPr>
          <w:ilvl w:val="0"/>
          <w:numId w:val="28"/>
        </w:numPr>
      </w:pPr>
      <w:r w:rsidRPr="00F36B85">
        <w:t xml:space="preserve">Les champs surlignés en </w:t>
      </w:r>
      <w:r w:rsidRPr="00F36B85">
        <w:rPr>
          <w:highlight w:val="yellow"/>
        </w:rPr>
        <w:t>jaune</w:t>
      </w:r>
      <w:r w:rsidRPr="00F36B85">
        <w:t xml:space="preserve"> peuvent être modifiés selon les particularités du contrat</w:t>
      </w:r>
      <w:r w:rsidR="00A8138F">
        <w:t>.</w:t>
      </w:r>
    </w:p>
    <w:p w14:paraId="5CCD3BDB" w14:textId="77777777" w:rsidR="00A8138F" w:rsidRPr="00F36B85" w:rsidRDefault="00A8138F" w:rsidP="00A8138F">
      <w:pPr>
        <w:pStyle w:val="Textemasqu"/>
      </w:pPr>
    </w:p>
    <w:p w14:paraId="40247B0D" w14:textId="77777777" w:rsidR="00A3417F" w:rsidRPr="00670CB6" w:rsidRDefault="00A3417F" w:rsidP="00A8138F">
      <w:pPr>
        <w:pStyle w:val="Textemasqu"/>
        <w:rPr>
          <w:bCs/>
        </w:rPr>
      </w:pPr>
      <w:r w:rsidRPr="00670CB6">
        <w:rPr>
          <w:bCs/>
        </w:rPr>
        <w:t>Devis 101 – Clauses administratives</w:t>
      </w:r>
      <w:r>
        <w:rPr>
          <w:bCs/>
        </w:rPr>
        <w:t xml:space="preserve"> </w:t>
      </w:r>
    </w:p>
    <w:p w14:paraId="529176D7" w14:textId="77777777" w:rsidR="00CE5F9B" w:rsidRPr="00F36B85" w:rsidRDefault="00CE5F9B" w:rsidP="00A8138F">
      <w:pPr>
        <w:pStyle w:val="Textemasqu"/>
        <w:rPr>
          <w:bCs/>
        </w:rPr>
      </w:pPr>
      <w:r w:rsidRPr="00F36B85">
        <w:rPr>
          <w:bCs/>
        </w:rPr>
        <w:t xml:space="preserve">Certaines clauses administratives sont incluses dans ce devis type. </w:t>
      </w:r>
    </w:p>
    <w:p w14:paraId="3188FD22" w14:textId="61B5DAF1" w:rsidR="00CE5F9B" w:rsidRDefault="00CE5F9B" w:rsidP="00A8138F">
      <w:pPr>
        <w:pStyle w:val="Textemasqu"/>
        <w:rPr>
          <w:bCs/>
        </w:rPr>
      </w:pPr>
      <w:r w:rsidRPr="00F36B85">
        <w:rPr>
          <w:bCs/>
        </w:rPr>
        <w:t>Si le devis du projet comprend un devis 101 « Clauses administratives » distinct, les clauses 1 à 7 doivent être retirées du devis et les informations qu’elles contiennent doivent être transférées dans le devis 101 « Clauses administratives » du projet.</w:t>
      </w:r>
    </w:p>
    <w:p w14:paraId="189D3D79" w14:textId="77777777" w:rsidR="00A8138F" w:rsidRDefault="00A8138F" w:rsidP="00A8138F">
      <w:pPr>
        <w:pStyle w:val="Textemasqu"/>
        <w:rPr>
          <w:bCs/>
        </w:rPr>
      </w:pPr>
    </w:p>
    <w:p w14:paraId="6F63D1D2" w14:textId="77777777" w:rsidR="00CE5F9B" w:rsidRPr="00F36B85" w:rsidRDefault="00CE5F9B" w:rsidP="00A8138F">
      <w:pPr>
        <w:pStyle w:val="Textemasqu"/>
        <w:rPr>
          <w:bCs/>
        </w:rPr>
      </w:pPr>
      <w:r w:rsidRPr="00F36B85">
        <w:rPr>
          <w:bCs/>
        </w:rPr>
        <w:t>Devis 155 – « Gestion de la circulation et signalisation des travaux »</w:t>
      </w:r>
    </w:p>
    <w:p w14:paraId="637568A3" w14:textId="77777777" w:rsidR="00CE5F9B" w:rsidRPr="00F36B85" w:rsidRDefault="00CE5F9B" w:rsidP="00A8138F">
      <w:pPr>
        <w:pStyle w:val="Textemasqu"/>
        <w:rPr>
          <w:bCs/>
        </w:rPr>
      </w:pPr>
      <w:r w:rsidRPr="00F36B85">
        <w:rPr>
          <w:bCs/>
        </w:rPr>
        <w:t>Si le devis du projet comprend un devis 155 « Gestion de la circulation et signalisation des travaux » distinct, la clause 8 doit être retirée du devis et les informations qu’elle contient doivent être transférées dans le devis 155 « Gestion de la circulation et signalisation des travaux » du projet.</w:t>
      </w:r>
    </w:p>
    <w:p w14:paraId="2A3C1F17" w14:textId="77777777" w:rsidR="00CE5F9B" w:rsidRDefault="00CE5F9B" w:rsidP="009443E7">
      <w:pPr>
        <w:pStyle w:val="Titre1"/>
        <w:numPr>
          <w:ilvl w:val="0"/>
          <w:numId w:val="0"/>
        </w:numPr>
      </w:pPr>
    </w:p>
    <w:p w14:paraId="5F818215" w14:textId="77777777" w:rsidR="00CE5F9B" w:rsidRDefault="00CE5F9B" w:rsidP="00CE5F9B">
      <w:pPr>
        <w:rPr>
          <w:lang w:eastAsia="fr-CA"/>
        </w:rPr>
      </w:pPr>
    </w:p>
    <w:p w14:paraId="06683979" w14:textId="77777777" w:rsidR="00CE5F9B" w:rsidRDefault="00CE5F9B" w:rsidP="00CE5F9B">
      <w:pPr>
        <w:rPr>
          <w:lang w:eastAsia="fr-CA"/>
        </w:rPr>
      </w:pPr>
    </w:p>
    <w:p w14:paraId="67718243" w14:textId="77777777" w:rsidR="00CE5F9B" w:rsidRDefault="00CE5F9B" w:rsidP="00CE5F9B">
      <w:pPr>
        <w:rPr>
          <w:lang w:eastAsia="fr-CA"/>
        </w:rPr>
      </w:pPr>
    </w:p>
    <w:p w14:paraId="089F4419" w14:textId="77777777" w:rsidR="00CE5F9B" w:rsidRDefault="00CE5F9B" w:rsidP="00CE5F9B">
      <w:pPr>
        <w:rPr>
          <w:lang w:eastAsia="fr-CA"/>
        </w:rPr>
      </w:pPr>
    </w:p>
    <w:p w14:paraId="61041AF1" w14:textId="77777777" w:rsidR="00CE5F9B" w:rsidRDefault="00CE5F9B" w:rsidP="00CE5F9B">
      <w:pPr>
        <w:rPr>
          <w:lang w:eastAsia="fr-CA"/>
        </w:rPr>
      </w:pPr>
    </w:p>
    <w:p w14:paraId="758A81AA" w14:textId="77777777" w:rsidR="00CE5F9B" w:rsidRDefault="00CE5F9B" w:rsidP="00CE5F9B">
      <w:pPr>
        <w:rPr>
          <w:lang w:eastAsia="fr-CA"/>
        </w:rPr>
      </w:pPr>
    </w:p>
    <w:p w14:paraId="5D9D4919" w14:textId="77777777" w:rsidR="00CE5F9B" w:rsidRDefault="00CE5F9B" w:rsidP="00CE5F9B">
      <w:pPr>
        <w:rPr>
          <w:lang w:eastAsia="fr-CA"/>
        </w:rPr>
      </w:pPr>
    </w:p>
    <w:p w14:paraId="760A251C" w14:textId="77777777" w:rsidR="00CE5F9B" w:rsidRDefault="00CE5F9B" w:rsidP="00CE5F9B">
      <w:pPr>
        <w:rPr>
          <w:lang w:eastAsia="fr-CA"/>
        </w:rPr>
      </w:pPr>
    </w:p>
    <w:p w14:paraId="7E3EABFD" w14:textId="77777777" w:rsidR="00CE5F9B" w:rsidRDefault="00CE5F9B" w:rsidP="00CE5F9B">
      <w:pPr>
        <w:rPr>
          <w:lang w:eastAsia="fr-CA"/>
        </w:rPr>
      </w:pPr>
    </w:p>
    <w:p w14:paraId="4558FCD3" w14:textId="77777777" w:rsidR="00CE5F9B" w:rsidRDefault="00CE5F9B" w:rsidP="00CE5F9B">
      <w:pPr>
        <w:rPr>
          <w:lang w:eastAsia="fr-CA"/>
        </w:rPr>
      </w:pPr>
    </w:p>
    <w:p w14:paraId="01E8047F" w14:textId="77777777" w:rsidR="00CE5F9B" w:rsidRDefault="00CE5F9B" w:rsidP="00CE5F9B">
      <w:pPr>
        <w:rPr>
          <w:lang w:eastAsia="fr-CA"/>
        </w:rPr>
      </w:pPr>
    </w:p>
    <w:p w14:paraId="3D012772" w14:textId="77777777" w:rsidR="00CE5F9B" w:rsidRDefault="00CE5F9B" w:rsidP="00CE5F9B">
      <w:pPr>
        <w:rPr>
          <w:lang w:eastAsia="fr-CA"/>
        </w:rPr>
      </w:pPr>
    </w:p>
    <w:p w14:paraId="705319CE" w14:textId="77777777" w:rsidR="00CE5F9B" w:rsidRDefault="00CE5F9B" w:rsidP="00CE5F9B">
      <w:pPr>
        <w:rPr>
          <w:lang w:eastAsia="fr-CA"/>
        </w:rPr>
      </w:pPr>
    </w:p>
    <w:p w14:paraId="3F11D910" w14:textId="77777777" w:rsidR="00CE5F9B" w:rsidRDefault="00CE5F9B" w:rsidP="00CE5F9B">
      <w:pPr>
        <w:rPr>
          <w:lang w:eastAsia="fr-CA"/>
        </w:rPr>
      </w:pPr>
    </w:p>
    <w:p w14:paraId="2AC123F0" w14:textId="77777777" w:rsidR="00CE5F9B" w:rsidRDefault="00CE5F9B" w:rsidP="00CE5F9B">
      <w:pPr>
        <w:rPr>
          <w:lang w:eastAsia="fr-CA"/>
        </w:rPr>
      </w:pPr>
    </w:p>
    <w:p w14:paraId="4E8C81F5" w14:textId="77777777" w:rsidR="00CE5F9B" w:rsidRDefault="00CE5F9B" w:rsidP="00CE5F9B">
      <w:pPr>
        <w:rPr>
          <w:lang w:eastAsia="fr-CA"/>
        </w:rPr>
      </w:pPr>
    </w:p>
    <w:p w14:paraId="7F6270B0" w14:textId="77777777" w:rsidR="00CE5F9B" w:rsidRDefault="00CE5F9B" w:rsidP="00CE5F9B">
      <w:pPr>
        <w:rPr>
          <w:lang w:eastAsia="fr-CA"/>
        </w:rPr>
      </w:pPr>
    </w:p>
    <w:p w14:paraId="7E8A0439" w14:textId="77777777" w:rsidR="00CE5F9B" w:rsidRDefault="00CE5F9B" w:rsidP="00CE5F9B">
      <w:pPr>
        <w:rPr>
          <w:lang w:eastAsia="fr-CA"/>
        </w:rPr>
      </w:pPr>
    </w:p>
    <w:p w14:paraId="0FD0FB51" w14:textId="77777777" w:rsidR="00CE5F9B" w:rsidRDefault="00CE5F9B" w:rsidP="00CE5F9B">
      <w:pPr>
        <w:rPr>
          <w:lang w:eastAsia="fr-CA"/>
        </w:rPr>
      </w:pPr>
    </w:p>
    <w:p w14:paraId="5F460899" w14:textId="77777777" w:rsidR="00CE5F9B" w:rsidRDefault="00CE5F9B" w:rsidP="00CE5F9B">
      <w:pPr>
        <w:rPr>
          <w:lang w:eastAsia="fr-CA"/>
        </w:rPr>
      </w:pPr>
    </w:p>
    <w:p w14:paraId="1CC4BBF0" w14:textId="77777777" w:rsidR="00CE5F9B" w:rsidRDefault="00CE5F9B" w:rsidP="00CE5F9B">
      <w:pPr>
        <w:rPr>
          <w:lang w:eastAsia="fr-CA"/>
        </w:rPr>
      </w:pPr>
    </w:p>
    <w:p w14:paraId="426A9E4F" w14:textId="5D2285AE" w:rsidR="00CE5F9B" w:rsidRDefault="00CE5F9B" w:rsidP="00CE5F9B">
      <w:pPr>
        <w:rPr>
          <w:lang w:eastAsia="fr-CA"/>
        </w:rPr>
      </w:pPr>
    </w:p>
    <w:p w14:paraId="2AE7A179" w14:textId="77777777" w:rsidR="00625E1F" w:rsidRPr="00CE5F9B" w:rsidRDefault="00625E1F" w:rsidP="00CE5F9B">
      <w:pPr>
        <w:rPr>
          <w:lang w:eastAsia="fr-CA"/>
        </w:rPr>
      </w:pPr>
    </w:p>
    <w:p w14:paraId="0F48186A" w14:textId="77777777" w:rsidR="00CE5F9B" w:rsidRPr="0043703B" w:rsidRDefault="00CE1471" w:rsidP="009443E7">
      <w:pPr>
        <w:pStyle w:val="Titre1"/>
      </w:pPr>
      <w:bookmarkStart w:id="8" w:name="_Toc54690604"/>
      <w:r w:rsidRPr="0043703B">
        <w:t>Numéro de dossier</w:t>
      </w:r>
      <w:bookmarkEnd w:id="8"/>
    </w:p>
    <w:p w14:paraId="5BDD5A92" w14:textId="77777777" w:rsidR="00431898" w:rsidRDefault="00431898" w:rsidP="00431898">
      <w:pPr>
        <w:spacing w:before="120" w:after="120"/>
        <w:jc w:val="both"/>
        <w:rPr>
          <w:rFonts w:ascii="Arial" w:hAnsi="Arial" w:cs="Arial"/>
        </w:rPr>
      </w:pPr>
      <w:r w:rsidRPr="00A26AEF">
        <w:rPr>
          <w:rFonts w:ascii="Arial" w:hAnsi="Arial" w:cs="Arial"/>
        </w:rPr>
        <w:t>Le présent</w:t>
      </w:r>
      <w:r>
        <w:rPr>
          <w:rFonts w:ascii="Arial" w:hAnsi="Arial" w:cs="Arial"/>
        </w:rPr>
        <w:t xml:space="preserve"> contrat est inscrit au Système ministériel de suivi des informations contractuelles (système SIC) avec le numéro de dossier </w:t>
      </w:r>
      <w:r w:rsidRPr="00413ADD">
        <w:rPr>
          <w:rFonts w:ascii="Arial" w:hAnsi="Arial" w:cs="Arial"/>
          <w:highlight w:val="yellow"/>
        </w:rPr>
        <w:t>XXXX–XX–XXXX.</w:t>
      </w:r>
    </w:p>
    <w:p w14:paraId="55E8787E" w14:textId="77777777" w:rsidR="00033DBB" w:rsidRPr="006913E2" w:rsidRDefault="00033DBB" w:rsidP="009443E7">
      <w:pPr>
        <w:pStyle w:val="Titre1"/>
      </w:pPr>
      <w:bookmarkStart w:id="9" w:name="_Toc24031084"/>
      <w:bookmarkStart w:id="10" w:name="_Toc24031613"/>
      <w:bookmarkStart w:id="11" w:name="_Toc24031085"/>
      <w:bookmarkStart w:id="12" w:name="_Toc24031614"/>
      <w:bookmarkStart w:id="13" w:name="_Toc54690605"/>
      <w:bookmarkEnd w:id="9"/>
      <w:bookmarkEnd w:id="10"/>
      <w:bookmarkEnd w:id="11"/>
      <w:bookmarkEnd w:id="12"/>
      <w:r w:rsidRPr="006913E2">
        <w:t>Objet du contrat</w:t>
      </w:r>
      <w:bookmarkEnd w:id="13"/>
    </w:p>
    <w:p w14:paraId="5263515D" w14:textId="77777777" w:rsidR="00DC4E8D" w:rsidRPr="00234838" w:rsidRDefault="00DC4E8D" w:rsidP="0078406C">
      <w:pPr>
        <w:pStyle w:val="Titre2"/>
      </w:pPr>
      <w:bookmarkStart w:id="14" w:name="_Toc24030446"/>
      <w:bookmarkStart w:id="15" w:name="_Toc54690606"/>
      <w:r w:rsidRPr="002942F5">
        <w:t>Généralités</w:t>
      </w:r>
      <w:bookmarkEnd w:id="14"/>
      <w:bookmarkEnd w:id="15"/>
      <w:r w:rsidR="00431898">
        <w:t xml:space="preserve"> </w:t>
      </w:r>
    </w:p>
    <w:p w14:paraId="47354396" w14:textId="77777777" w:rsidR="00DC4E8D" w:rsidRDefault="00DC4E8D" w:rsidP="00234838">
      <w:pPr>
        <w:spacing w:before="120" w:after="120"/>
        <w:jc w:val="both"/>
        <w:rPr>
          <w:rFonts w:ascii="Arial" w:hAnsi="Arial" w:cs="Arial"/>
        </w:rPr>
      </w:pPr>
      <w:r w:rsidRPr="00740FAB">
        <w:rPr>
          <w:rFonts w:ascii="Arial" w:hAnsi="Arial" w:cs="Arial"/>
        </w:rPr>
        <w:t xml:space="preserve">Le présent devis, par son contenu, complète le </w:t>
      </w:r>
      <w:r w:rsidRPr="00740FAB">
        <w:rPr>
          <w:rFonts w:ascii="Arial" w:hAnsi="Arial" w:cs="Arial"/>
          <w:i/>
        </w:rPr>
        <w:t xml:space="preserve">Cahier des charges et devis généraux – </w:t>
      </w:r>
      <w:r w:rsidRPr="00594BA4">
        <w:rPr>
          <w:rFonts w:ascii="Arial" w:hAnsi="Arial" w:cs="Arial"/>
          <w:i/>
        </w:rPr>
        <w:t>Construction et réparation</w:t>
      </w:r>
      <w:r w:rsidRPr="00921208">
        <w:rPr>
          <w:rFonts w:ascii="Arial" w:hAnsi="Arial" w:cs="Arial"/>
        </w:rPr>
        <w:t xml:space="preserve"> (CCDG) et la collection Normes – Ouvrages routiers du Ministère Tomes I à VIII. </w:t>
      </w:r>
    </w:p>
    <w:p w14:paraId="616EB36C" w14:textId="77777777" w:rsidR="00DC4E8D" w:rsidRPr="00740FAB" w:rsidRDefault="00DC4E8D" w:rsidP="00234838">
      <w:pPr>
        <w:spacing w:before="120" w:after="120"/>
        <w:jc w:val="both"/>
        <w:rPr>
          <w:rFonts w:ascii="Arial" w:hAnsi="Arial" w:cs="Arial"/>
          <w:lang w:eastAsia="fr-CA"/>
        </w:rPr>
      </w:pPr>
      <w:r w:rsidRPr="00740FAB">
        <w:rPr>
          <w:rFonts w:ascii="Arial" w:hAnsi="Arial" w:cs="Arial"/>
        </w:rPr>
        <w:t>Toute référence à ces documents constitue un renvoi à l’édition en vigueur à la date de publication de l’appel d’offres</w:t>
      </w:r>
      <w:r w:rsidRPr="00740FAB">
        <w:rPr>
          <w:rFonts w:ascii="Arial" w:hAnsi="Arial" w:cs="Arial"/>
          <w:lang w:eastAsia="fr-CA"/>
        </w:rPr>
        <w:t>.</w:t>
      </w:r>
      <w:r>
        <w:rPr>
          <w:rFonts w:ascii="Arial" w:hAnsi="Arial" w:cs="Arial"/>
          <w:lang w:eastAsia="fr-CA"/>
        </w:rPr>
        <w:t xml:space="preserve"> </w:t>
      </w:r>
    </w:p>
    <w:p w14:paraId="6EE61F95" w14:textId="77777777" w:rsidR="00DC4E8D" w:rsidRPr="00413ADD" w:rsidRDefault="00DC4E8D" w:rsidP="0078406C">
      <w:pPr>
        <w:pStyle w:val="Titre2"/>
      </w:pPr>
      <w:bookmarkStart w:id="16" w:name="_Toc24030447"/>
      <w:bookmarkStart w:id="17" w:name="_Toc54690607"/>
      <w:r>
        <w:t>Description des travaux</w:t>
      </w:r>
      <w:bookmarkEnd w:id="16"/>
      <w:bookmarkEnd w:id="17"/>
    </w:p>
    <w:p w14:paraId="0D567FCF" w14:textId="77777777" w:rsidR="00DC4E8D" w:rsidRPr="00A25A0A" w:rsidRDefault="00DC4E8D" w:rsidP="007A762D">
      <w:pPr>
        <w:spacing w:before="120" w:after="120"/>
        <w:jc w:val="both"/>
        <w:rPr>
          <w:rFonts w:ascii="Arial" w:hAnsi="Arial" w:cs="Arial"/>
          <w:bCs/>
          <w:lang w:eastAsia="fr-CA"/>
        </w:rPr>
      </w:pPr>
      <w:r w:rsidRPr="00A25A0A">
        <w:rPr>
          <w:rFonts w:ascii="Arial" w:hAnsi="Arial" w:cs="Arial"/>
          <w:bCs/>
          <w:lang w:eastAsia="fr-CA"/>
        </w:rPr>
        <w:t>Les travaux consistent à effectuer le marquage incrusté sur chaussée en enrobé</w:t>
      </w:r>
      <w:r w:rsidR="00ED7509">
        <w:rPr>
          <w:rFonts w:ascii="Arial" w:hAnsi="Arial" w:cs="Arial"/>
          <w:bCs/>
          <w:lang w:eastAsia="fr-CA"/>
        </w:rPr>
        <w:t xml:space="preserve"> avec un produit à base de résine époxydique </w:t>
      </w:r>
      <w:r w:rsidR="00ED7509" w:rsidRPr="0078661C">
        <w:rPr>
          <w:rFonts w:ascii="Arial" w:hAnsi="Arial" w:cs="Arial"/>
          <w:bCs/>
          <w:highlight w:val="yellow"/>
          <w:lang w:eastAsia="fr-CA"/>
        </w:rPr>
        <w:t>et à procéder à l’effacement du marquage existant si requis</w:t>
      </w:r>
      <w:r w:rsidRPr="00A25A0A">
        <w:rPr>
          <w:rFonts w:ascii="Arial" w:hAnsi="Arial" w:cs="Arial"/>
          <w:bCs/>
          <w:lang w:eastAsia="fr-CA"/>
        </w:rPr>
        <w:t>.</w:t>
      </w:r>
    </w:p>
    <w:p w14:paraId="4A71D23C" w14:textId="77777777" w:rsidR="00033DBB" w:rsidRPr="008957C5" w:rsidRDefault="008E6F02" w:rsidP="009443E7">
      <w:pPr>
        <w:pStyle w:val="Titre1"/>
      </w:pPr>
      <w:bookmarkStart w:id="18" w:name="_Toc54690608"/>
      <w:r w:rsidRPr="008957C5">
        <w:t>L</w:t>
      </w:r>
      <w:r w:rsidR="00033DBB" w:rsidRPr="008957C5">
        <w:t>ocalisation</w:t>
      </w:r>
      <w:r w:rsidR="00431898">
        <w:t xml:space="preserve"> des travaux</w:t>
      </w:r>
      <w:bookmarkEnd w:id="18"/>
    </w:p>
    <w:p w14:paraId="0B9B1DD1" w14:textId="77777777" w:rsidR="005D255C" w:rsidRPr="00A75AA3" w:rsidRDefault="005D255C" w:rsidP="003378A7">
      <w:pPr>
        <w:pStyle w:val="Textemasqu"/>
      </w:pPr>
      <w:r w:rsidRPr="00A75AA3">
        <w:t>Le concepteur doit ajuster</w:t>
      </w:r>
      <w:r>
        <w:t xml:space="preserve"> la localisation </w:t>
      </w:r>
      <w:r w:rsidRPr="00A75AA3">
        <w:t>des travaux</w:t>
      </w:r>
      <w:r>
        <w:t xml:space="preserve"> selon les</w:t>
      </w:r>
      <w:r w:rsidRPr="00A75AA3">
        <w:t xml:space="preserve"> spécifications du contrat.</w:t>
      </w:r>
      <w:r>
        <w:t xml:space="preserve">  </w:t>
      </w:r>
    </w:p>
    <w:p w14:paraId="58D3A27B" w14:textId="1BECAAEA" w:rsidR="00D24B12" w:rsidRPr="008B0481" w:rsidRDefault="00D24B12" w:rsidP="007A762D">
      <w:pPr>
        <w:pStyle w:val="Style2"/>
      </w:pPr>
      <w:r w:rsidRPr="008B0481">
        <w:t>Les travaux de marquage</w:t>
      </w:r>
      <w:r w:rsidR="00475D18" w:rsidRPr="00475D18">
        <w:rPr>
          <w:bCs/>
          <w:lang w:eastAsia="fr-CA"/>
        </w:rPr>
        <w:t xml:space="preserve"> </w:t>
      </w:r>
      <w:r w:rsidR="00475D18" w:rsidRPr="00A25A0A">
        <w:rPr>
          <w:bCs/>
          <w:lang w:eastAsia="fr-CA"/>
        </w:rPr>
        <w:t>sur chaussée en enrobé</w:t>
      </w:r>
      <w:r w:rsidRPr="008B0481">
        <w:t xml:space="preserve"> doivent être réalisés à l’intérieur des limites du territoire </w:t>
      </w:r>
      <w:r w:rsidR="008402D1">
        <w:t xml:space="preserve">du ou </w:t>
      </w:r>
      <w:r w:rsidRPr="008B0481">
        <w:t xml:space="preserve">des </w:t>
      </w:r>
      <w:r w:rsidR="0071242F">
        <w:t>centre</w:t>
      </w:r>
      <w:r w:rsidRPr="008B0481">
        <w:t xml:space="preserve">s de services (ou des </w:t>
      </w:r>
      <w:r w:rsidR="0071242F">
        <w:t>centre</w:t>
      </w:r>
      <w:r w:rsidRPr="008B0481">
        <w:t>s d’opérations)</w:t>
      </w:r>
      <w:r w:rsidR="00475D18">
        <w:t xml:space="preserve"> suivants</w:t>
      </w:r>
      <w:r>
        <w:t> :</w:t>
      </w:r>
      <w:r w:rsidR="00475D18">
        <w:t xml:space="preserve"> </w:t>
      </w:r>
    </w:p>
    <w:p w14:paraId="4A0D346E" w14:textId="77777777" w:rsidR="00D24B12" w:rsidRPr="008B0481" w:rsidRDefault="00D24B12" w:rsidP="007A762D">
      <w:pPr>
        <w:pStyle w:val="Style2"/>
        <w:numPr>
          <w:ilvl w:val="0"/>
          <w:numId w:val="10"/>
        </w:numPr>
      </w:pPr>
      <w:r w:rsidRPr="008B0481">
        <w:rPr>
          <w:highlight w:val="yellow"/>
        </w:rPr>
        <w:t>XX</w:t>
      </w:r>
    </w:p>
    <w:p w14:paraId="77A14171" w14:textId="77777777" w:rsidR="00D24B12" w:rsidRPr="008B0481" w:rsidRDefault="00D24B12" w:rsidP="007A762D">
      <w:pPr>
        <w:pStyle w:val="Style2"/>
      </w:pPr>
      <w:r w:rsidRPr="008B0481">
        <w:rPr>
          <w:highlight w:val="yellow"/>
        </w:rPr>
        <w:t>Le plan de localisation</w:t>
      </w:r>
      <w:r>
        <w:rPr>
          <w:highlight w:val="yellow"/>
        </w:rPr>
        <w:t xml:space="preserve"> est </w:t>
      </w:r>
      <w:r w:rsidRPr="008B0481">
        <w:rPr>
          <w:highlight w:val="yellow"/>
        </w:rPr>
        <w:t>joint en annexe.</w:t>
      </w:r>
      <w:r>
        <w:t xml:space="preserve"> </w:t>
      </w:r>
    </w:p>
    <w:p w14:paraId="005871F5" w14:textId="443F34BE" w:rsidR="00D24B12" w:rsidRPr="00A75AA3" w:rsidRDefault="00D24B12" w:rsidP="003378A7">
      <w:pPr>
        <w:pStyle w:val="Textemasqu"/>
      </w:pPr>
      <w:r w:rsidRPr="00A75AA3">
        <w:t>Le concepteur doit</w:t>
      </w:r>
      <w:r>
        <w:t xml:space="preserve"> valider si les </w:t>
      </w:r>
      <w:r w:rsidRPr="00A75AA3">
        <w:t>travaux</w:t>
      </w:r>
      <w:r>
        <w:t xml:space="preserve"> de marquage se prolongent dans</w:t>
      </w:r>
      <w:r w:rsidR="00507409">
        <w:t xml:space="preserve"> certains</w:t>
      </w:r>
      <w:r>
        <w:t xml:space="preserve"> </w:t>
      </w:r>
      <w:r w:rsidR="0071242F">
        <w:t>centre</w:t>
      </w:r>
      <w:r>
        <w:t>s de services</w:t>
      </w:r>
      <w:r w:rsidR="00507409">
        <w:t xml:space="preserve"> </w:t>
      </w:r>
      <w:r w:rsidR="00507409" w:rsidRPr="0092211E">
        <w:t xml:space="preserve">ou </w:t>
      </w:r>
      <w:r w:rsidR="0071242F" w:rsidRPr="0092211E">
        <w:t>centre</w:t>
      </w:r>
      <w:r w:rsidR="00507409" w:rsidRPr="0092211E">
        <w:t>s d’opérations</w:t>
      </w:r>
      <w:r>
        <w:t xml:space="preserve"> limitrophes. Si tel est le cas,</w:t>
      </w:r>
      <w:r w:rsidR="00507409">
        <w:t xml:space="preserve"> le concepteur doit</w:t>
      </w:r>
      <w:r>
        <w:t xml:space="preserve"> ajouter </w:t>
      </w:r>
      <w:r w:rsidR="00507409">
        <w:t>le paragraphe</w:t>
      </w:r>
      <w:r>
        <w:t xml:space="preserve"> suivant.</w:t>
      </w:r>
    </w:p>
    <w:p w14:paraId="5C1878AD" w14:textId="61668545" w:rsidR="00D24B12" w:rsidRPr="00D2288A" w:rsidRDefault="00D24B12" w:rsidP="008402D1">
      <w:pPr>
        <w:spacing w:before="120" w:after="120"/>
        <w:jc w:val="both"/>
        <w:rPr>
          <w:rFonts w:ascii="Arial" w:hAnsi="Arial" w:cs="Arial"/>
          <w:szCs w:val="20"/>
          <w:lang w:eastAsia="fr-CA"/>
        </w:rPr>
      </w:pPr>
      <w:r w:rsidRPr="00D2288A">
        <w:rPr>
          <w:rFonts w:ascii="Arial" w:hAnsi="Arial" w:cs="Arial"/>
          <w:szCs w:val="20"/>
          <w:lang w:eastAsia="fr-CA"/>
        </w:rPr>
        <w:t>Certains travaux de marquage se prolongent dans de</w:t>
      </w:r>
      <w:r>
        <w:rPr>
          <w:rFonts w:ascii="Arial" w:hAnsi="Arial" w:cs="Arial"/>
          <w:szCs w:val="20"/>
          <w:lang w:eastAsia="fr-CA"/>
        </w:rPr>
        <w:t xml:space="preserve">s </w:t>
      </w:r>
      <w:r w:rsidR="0071242F">
        <w:rPr>
          <w:rFonts w:ascii="Arial" w:hAnsi="Arial" w:cs="Arial"/>
          <w:szCs w:val="20"/>
          <w:lang w:eastAsia="fr-CA"/>
        </w:rPr>
        <w:t>centre</w:t>
      </w:r>
      <w:r>
        <w:rPr>
          <w:rFonts w:ascii="Arial" w:hAnsi="Arial" w:cs="Arial"/>
          <w:szCs w:val="20"/>
          <w:lang w:eastAsia="fr-CA"/>
        </w:rPr>
        <w:t>s de services</w:t>
      </w:r>
      <w:r w:rsidR="00234838">
        <w:rPr>
          <w:rFonts w:ascii="Arial" w:hAnsi="Arial" w:cs="Arial"/>
          <w:szCs w:val="20"/>
          <w:lang w:eastAsia="fr-CA"/>
        </w:rPr>
        <w:t xml:space="preserve"> (</w:t>
      </w:r>
      <w:r w:rsidRPr="008402D1">
        <w:rPr>
          <w:rFonts w:ascii="Arial" w:hAnsi="Arial" w:cs="Arial"/>
          <w:szCs w:val="20"/>
          <w:highlight w:val="yellow"/>
          <w:lang w:eastAsia="fr-CA"/>
        </w:rPr>
        <w:t xml:space="preserve">ou des </w:t>
      </w:r>
      <w:r w:rsidR="0071242F">
        <w:rPr>
          <w:rFonts w:ascii="Arial" w:hAnsi="Arial" w:cs="Arial"/>
          <w:szCs w:val="20"/>
          <w:highlight w:val="yellow"/>
          <w:lang w:eastAsia="fr-CA"/>
        </w:rPr>
        <w:t>centre</w:t>
      </w:r>
      <w:r w:rsidRPr="008402D1">
        <w:rPr>
          <w:rFonts w:ascii="Arial" w:hAnsi="Arial" w:cs="Arial"/>
          <w:szCs w:val="20"/>
          <w:highlight w:val="yellow"/>
          <w:lang w:eastAsia="fr-CA"/>
        </w:rPr>
        <w:t>s d’opérations</w:t>
      </w:r>
      <w:r w:rsidR="00234838">
        <w:rPr>
          <w:rFonts w:ascii="Arial" w:hAnsi="Arial" w:cs="Arial"/>
          <w:szCs w:val="20"/>
          <w:lang w:eastAsia="fr-CA"/>
        </w:rPr>
        <w:t>)</w:t>
      </w:r>
      <w:r w:rsidRPr="00D2288A">
        <w:rPr>
          <w:rFonts w:ascii="Arial" w:hAnsi="Arial" w:cs="Arial"/>
          <w:szCs w:val="20"/>
          <w:lang w:eastAsia="fr-CA"/>
        </w:rPr>
        <w:t xml:space="preserve"> limitrophes afin d’assurer la continuité dans le réseau.</w:t>
      </w:r>
    </w:p>
    <w:p w14:paraId="31DA794A" w14:textId="77777777" w:rsidR="00033DBB" w:rsidRPr="00594BA4" w:rsidRDefault="006B6BCF" w:rsidP="009443E7">
      <w:pPr>
        <w:pStyle w:val="Titre1"/>
      </w:pPr>
      <w:bookmarkStart w:id="19" w:name="_Toc21521698"/>
      <w:bookmarkStart w:id="20" w:name="_Toc21521767"/>
      <w:bookmarkStart w:id="21" w:name="_Toc21522437"/>
      <w:bookmarkStart w:id="22" w:name="_Toc21522525"/>
      <w:bookmarkStart w:id="23" w:name="_Toc21525957"/>
      <w:bookmarkStart w:id="24" w:name="_Toc21526085"/>
      <w:bookmarkStart w:id="25" w:name="_Toc21526213"/>
      <w:bookmarkStart w:id="26" w:name="_Toc21526341"/>
      <w:bookmarkStart w:id="27" w:name="_Toc21526469"/>
      <w:bookmarkStart w:id="28" w:name="_Toc21526597"/>
      <w:bookmarkStart w:id="29" w:name="_Toc21526725"/>
      <w:bookmarkStart w:id="30" w:name="_Toc21527466"/>
      <w:bookmarkStart w:id="31" w:name="_Toc21527594"/>
      <w:bookmarkStart w:id="32" w:name="_Toc21528298"/>
      <w:bookmarkStart w:id="33" w:name="_Toc21528435"/>
      <w:bookmarkStart w:id="34" w:name="_Toc21528572"/>
      <w:bookmarkStart w:id="35" w:name="_Toc21530180"/>
      <w:bookmarkStart w:id="36" w:name="_Toc21530332"/>
      <w:bookmarkStart w:id="37" w:name="_Toc21532556"/>
      <w:bookmarkStart w:id="38" w:name="_Toc21532778"/>
      <w:bookmarkStart w:id="39" w:name="_Toc22119582"/>
      <w:bookmarkStart w:id="40" w:name="_Toc22119804"/>
      <w:bookmarkStart w:id="41" w:name="_Toc22127284"/>
      <w:bookmarkStart w:id="42" w:name="_Toc22127506"/>
      <w:bookmarkStart w:id="43" w:name="_Toc22127728"/>
      <w:bookmarkStart w:id="44" w:name="_Toc21521699"/>
      <w:bookmarkStart w:id="45" w:name="_Toc21521768"/>
      <w:bookmarkStart w:id="46" w:name="_Toc21522438"/>
      <w:bookmarkStart w:id="47" w:name="_Toc21522526"/>
      <w:bookmarkStart w:id="48" w:name="_Toc21525958"/>
      <w:bookmarkStart w:id="49" w:name="_Toc21526086"/>
      <w:bookmarkStart w:id="50" w:name="_Toc21526214"/>
      <w:bookmarkStart w:id="51" w:name="_Toc21526342"/>
      <w:bookmarkStart w:id="52" w:name="_Toc21526470"/>
      <w:bookmarkStart w:id="53" w:name="_Toc21526598"/>
      <w:bookmarkStart w:id="54" w:name="_Toc21526726"/>
      <w:bookmarkStart w:id="55" w:name="_Toc21527467"/>
      <w:bookmarkStart w:id="56" w:name="_Toc21527595"/>
      <w:bookmarkStart w:id="57" w:name="_Toc21528299"/>
      <w:bookmarkStart w:id="58" w:name="_Toc21528436"/>
      <w:bookmarkStart w:id="59" w:name="_Toc21528573"/>
      <w:bookmarkStart w:id="60" w:name="_Toc21530181"/>
      <w:bookmarkStart w:id="61" w:name="_Toc21530333"/>
      <w:bookmarkStart w:id="62" w:name="_Toc21532557"/>
      <w:bookmarkStart w:id="63" w:name="_Toc21532779"/>
      <w:bookmarkStart w:id="64" w:name="_Toc22119583"/>
      <w:bookmarkStart w:id="65" w:name="_Toc22119805"/>
      <w:bookmarkStart w:id="66" w:name="_Toc22127285"/>
      <w:bookmarkStart w:id="67" w:name="_Toc22127507"/>
      <w:bookmarkStart w:id="68" w:name="_Toc22127729"/>
      <w:bookmarkStart w:id="69" w:name="_Toc54690609"/>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594BA4">
        <w:t>Documents fournis par le Ministère</w:t>
      </w:r>
      <w:bookmarkEnd w:id="69"/>
    </w:p>
    <w:p w14:paraId="256BD816" w14:textId="77777777" w:rsidR="00894B3F" w:rsidRPr="008B0481" w:rsidRDefault="00894B3F" w:rsidP="003378A7">
      <w:pPr>
        <w:pStyle w:val="Textemasqu"/>
      </w:pPr>
      <w:r w:rsidRPr="008B0481">
        <w:t>Le concepteur doit ajuster les exigences portant sur la fourniture de documents en fonction des spécifications du contrat.</w:t>
      </w:r>
    </w:p>
    <w:p w14:paraId="354D936B" w14:textId="77777777" w:rsidR="00894B3F" w:rsidRPr="008B0481" w:rsidRDefault="00894B3F" w:rsidP="007A762D">
      <w:pPr>
        <w:spacing w:before="120" w:after="120"/>
        <w:jc w:val="both"/>
        <w:rPr>
          <w:rFonts w:ascii="Arial" w:hAnsi="Arial" w:cs="Arial"/>
        </w:rPr>
      </w:pPr>
      <w:r w:rsidRPr="008B0481">
        <w:rPr>
          <w:rFonts w:ascii="Arial" w:hAnsi="Arial" w:cs="Arial"/>
        </w:rPr>
        <w:t>Le Ministère remet à l’entrepreneur les documents suivants :</w:t>
      </w:r>
    </w:p>
    <w:p w14:paraId="7C1D3806" w14:textId="77777777" w:rsidR="00894B3F" w:rsidRPr="008B0481" w:rsidRDefault="00894B3F" w:rsidP="007A762D">
      <w:pPr>
        <w:pStyle w:val="Paragraphedeliste"/>
        <w:numPr>
          <w:ilvl w:val="0"/>
          <w:numId w:val="8"/>
        </w:numPr>
        <w:spacing w:before="120" w:after="120"/>
        <w:contextualSpacing w:val="0"/>
        <w:rPr>
          <w:rFonts w:cs="Arial"/>
        </w:rPr>
      </w:pPr>
      <w:r w:rsidRPr="008B0481">
        <w:rPr>
          <w:rFonts w:cs="Arial"/>
        </w:rPr>
        <w:t xml:space="preserve">le devis descriptif des quantités </w:t>
      </w:r>
      <w:r w:rsidR="00B04758" w:rsidRPr="008402D1">
        <w:rPr>
          <w:rFonts w:cs="Arial"/>
          <w:highlight w:val="yellow"/>
        </w:rPr>
        <w:t xml:space="preserve">est </w:t>
      </w:r>
      <w:r w:rsidRPr="00B04758">
        <w:rPr>
          <w:rFonts w:cs="Arial"/>
          <w:highlight w:val="yellow"/>
        </w:rPr>
        <w:t>j</w:t>
      </w:r>
      <w:r w:rsidRPr="008B0481">
        <w:rPr>
          <w:rFonts w:cs="Arial"/>
          <w:highlight w:val="yellow"/>
        </w:rPr>
        <w:t>oint en annexe </w:t>
      </w:r>
      <w:r w:rsidRPr="008402D1">
        <w:rPr>
          <w:rFonts w:cs="Arial"/>
          <w:highlight w:val="yellow"/>
        </w:rPr>
        <w:t>;</w:t>
      </w:r>
    </w:p>
    <w:p w14:paraId="07FB3B50" w14:textId="77777777" w:rsidR="00894B3F" w:rsidRPr="008B0481" w:rsidRDefault="00894B3F" w:rsidP="007A762D">
      <w:pPr>
        <w:pStyle w:val="Paragraphedeliste"/>
        <w:numPr>
          <w:ilvl w:val="0"/>
          <w:numId w:val="8"/>
        </w:numPr>
        <w:spacing w:before="120" w:after="120"/>
        <w:contextualSpacing w:val="0"/>
        <w:rPr>
          <w:rFonts w:cs="Arial"/>
          <w:highlight w:val="yellow"/>
        </w:rPr>
      </w:pPr>
      <w:r w:rsidRPr="008B0481">
        <w:rPr>
          <w:rFonts w:cs="Arial"/>
          <w:highlight w:val="yellow"/>
        </w:rPr>
        <w:t>les plans détaillés des travaux de marquage</w:t>
      </w:r>
      <w:r w:rsidR="00983561">
        <w:rPr>
          <w:rFonts w:cs="Arial"/>
          <w:highlight w:val="yellow"/>
        </w:rPr>
        <w:t xml:space="preserve"> sont remis </w:t>
      </w:r>
      <w:r w:rsidRPr="008B0481">
        <w:rPr>
          <w:rFonts w:cs="Arial"/>
          <w:highlight w:val="yellow"/>
        </w:rPr>
        <w:t>lors de la première réunion de chantier.</w:t>
      </w:r>
    </w:p>
    <w:p w14:paraId="4C1F2CBA" w14:textId="77777777" w:rsidR="00894B3F" w:rsidRPr="008B0481" w:rsidRDefault="00894B3F" w:rsidP="007A762D">
      <w:pPr>
        <w:spacing w:before="120" w:after="120"/>
        <w:ind w:left="360"/>
        <w:jc w:val="both"/>
        <w:rPr>
          <w:rFonts w:ascii="Arial" w:hAnsi="Arial" w:cs="Arial"/>
          <w:highlight w:val="yellow"/>
        </w:rPr>
      </w:pPr>
      <w:r w:rsidRPr="008B0481">
        <w:rPr>
          <w:rFonts w:ascii="Arial" w:hAnsi="Arial" w:cs="Arial"/>
          <w:highlight w:val="yellow"/>
        </w:rPr>
        <w:t xml:space="preserve">Un exemplaire des plans de marquage est mis à la disponibilité des soumissionnaires, pour consultation pendant la période d’appel d’offres, au bureau des soumissions du Ministère. </w:t>
      </w:r>
      <w:r>
        <w:rPr>
          <w:rFonts w:ascii="Arial" w:hAnsi="Arial" w:cs="Arial"/>
          <w:highlight w:val="yellow"/>
        </w:rPr>
        <w:t xml:space="preserve"> </w:t>
      </w:r>
    </w:p>
    <w:p w14:paraId="6303AC0B" w14:textId="77777777" w:rsidR="00F27BA2" w:rsidRPr="00917E85" w:rsidRDefault="00F27BA2" w:rsidP="009443E7">
      <w:pPr>
        <w:pStyle w:val="Titre1"/>
      </w:pPr>
      <w:bookmarkStart w:id="70" w:name="_Toc21521701"/>
      <w:bookmarkStart w:id="71" w:name="_Toc21521770"/>
      <w:bookmarkStart w:id="72" w:name="_Toc21522440"/>
      <w:bookmarkStart w:id="73" w:name="_Toc21522528"/>
      <w:bookmarkStart w:id="74" w:name="_Toc21525960"/>
      <w:bookmarkStart w:id="75" w:name="_Toc21526088"/>
      <w:bookmarkStart w:id="76" w:name="_Toc21526216"/>
      <w:bookmarkStart w:id="77" w:name="_Toc21526344"/>
      <w:bookmarkStart w:id="78" w:name="_Toc21526472"/>
      <w:bookmarkStart w:id="79" w:name="_Toc21526600"/>
      <w:bookmarkStart w:id="80" w:name="_Toc21526728"/>
      <w:bookmarkStart w:id="81" w:name="_Toc21527469"/>
      <w:bookmarkStart w:id="82" w:name="_Toc21527597"/>
      <w:bookmarkStart w:id="83" w:name="_Toc21528301"/>
      <w:bookmarkStart w:id="84" w:name="_Toc21528438"/>
      <w:bookmarkStart w:id="85" w:name="_Toc21528575"/>
      <w:bookmarkStart w:id="86" w:name="_Toc21530183"/>
      <w:bookmarkStart w:id="87" w:name="_Toc21530335"/>
      <w:bookmarkStart w:id="88" w:name="_Toc21532559"/>
      <w:bookmarkStart w:id="89" w:name="_Toc21532781"/>
      <w:bookmarkStart w:id="90" w:name="_Toc22119585"/>
      <w:bookmarkStart w:id="91" w:name="_Toc22119807"/>
      <w:bookmarkStart w:id="92" w:name="_Toc22127287"/>
      <w:bookmarkStart w:id="93" w:name="_Toc22127509"/>
      <w:bookmarkStart w:id="94" w:name="_Toc22127731"/>
      <w:bookmarkStart w:id="95" w:name="_Toc21521702"/>
      <w:bookmarkStart w:id="96" w:name="_Toc21521771"/>
      <w:bookmarkStart w:id="97" w:name="_Toc21522441"/>
      <w:bookmarkStart w:id="98" w:name="_Toc21522529"/>
      <w:bookmarkStart w:id="99" w:name="_Toc21525961"/>
      <w:bookmarkStart w:id="100" w:name="_Toc21526089"/>
      <w:bookmarkStart w:id="101" w:name="_Toc21526217"/>
      <w:bookmarkStart w:id="102" w:name="_Toc21526345"/>
      <w:bookmarkStart w:id="103" w:name="_Toc21526473"/>
      <w:bookmarkStart w:id="104" w:name="_Toc21526601"/>
      <w:bookmarkStart w:id="105" w:name="_Toc21526729"/>
      <w:bookmarkStart w:id="106" w:name="_Toc21527470"/>
      <w:bookmarkStart w:id="107" w:name="_Toc21527598"/>
      <w:bookmarkStart w:id="108" w:name="_Toc21528302"/>
      <w:bookmarkStart w:id="109" w:name="_Toc21528439"/>
      <w:bookmarkStart w:id="110" w:name="_Toc21528576"/>
      <w:bookmarkStart w:id="111" w:name="_Toc21530184"/>
      <w:bookmarkStart w:id="112" w:name="_Toc21530336"/>
      <w:bookmarkStart w:id="113" w:name="_Toc21532560"/>
      <w:bookmarkStart w:id="114" w:name="_Toc21532782"/>
      <w:bookmarkStart w:id="115" w:name="_Toc22119586"/>
      <w:bookmarkStart w:id="116" w:name="_Toc22119808"/>
      <w:bookmarkStart w:id="117" w:name="_Toc22127288"/>
      <w:bookmarkStart w:id="118" w:name="_Toc22127510"/>
      <w:bookmarkStart w:id="119" w:name="_Toc22127732"/>
      <w:bookmarkStart w:id="120" w:name="_Toc21521703"/>
      <w:bookmarkStart w:id="121" w:name="_Toc21521772"/>
      <w:bookmarkStart w:id="122" w:name="_Toc21522442"/>
      <w:bookmarkStart w:id="123" w:name="_Toc21522530"/>
      <w:bookmarkStart w:id="124" w:name="_Toc21525962"/>
      <w:bookmarkStart w:id="125" w:name="_Toc21526090"/>
      <w:bookmarkStart w:id="126" w:name="_Toc21526218"/>
      <w:bookmarkStart w:id="127" w:name="_Toc21526346"/>
      <w:bookmarkStart w:id="128" w:name="_Toc21526474"/>
      <w:bookmarkStart w:id="129" w:name="_Toc21526602"/>
      <w:bookmarkStart w:id="130" w:name="_Toc21526730"/>
      <w:bookmarkStart w:id="131" w:name="_Toc21527471"/>
      <w:bookmarkStart w:id="132" w:name="_Toc21527599"/>
      <w:bookmarkStart w:id="133" w:name="_Toc21528303"/>
      <w:bookmarkStart w:id="134" w:name="_Toc21528440"/>
      <w:bookmarkStart w:id="135" w:name="_Toc21528577"/>
      <w:bookmarkStart w:id="136" w:name="_Toc21530185"/>
      <w:bookmarkStart w:id="137" w:name="_Toc21530337"/>
      <w:bookmarkStart w:id="138" w:name="_Toc21532561"/>
      <w:bookmarkStart w:id="139" w:name="_Toc21532783"/>
      <w:bookmarkStart w:id="140" w:name="_Toc22119587"/>
      <w:bookmarkStart w:id="141" w:name="_Toc22119809"/>
      <w:bookmarkStart w:id="142" w:name="_Toc22127289"/>
      <w:bookmarkStart w:id="143" w:name="_Toc22127511"/>
      <w:bookmarkStart w:id="144" w:name="_Toc22127733"/>
      <w:bookmarkStart w:id="145" w:name="_Toc21521704"/>
      <w:bookmarkStart w:id="146" w:name="_Toc21521773"/>
      <w:bookmarkStart w:id="147" w:name="_Toc21522443"/>
      <w:bookmarkStart w:id="148" w:name="_Toc21522531"/>
      <w:bookmarkStart w:id="149" w:name="_Toc21525963"/>
      <w:bookmarkStart w:id="150" w:name="_Toc21526091"/>
      <w:bookmarkStart w:id="151" w:name="_Toc21526219"/>
      <w:bookmarkStart w:id="152" w:name="_Toc21526347"/>
      <w:bookmarkStart w:id="153" w:name="_Toc21526475"/>
      <w:bookmarkStart w:id="154" w:name="_Toc21526603"/>
      <w:bookmarkStart w:id="155" w:name="_Toc21526731"/>
      <w:bookmarkStart w:id="156" w:name="_Toc21527472"/>
      <w:bookmarkStart w:id="157" w:name="_Toc21527600"/>
      <w:bookmarkStart w:id="158" w:name="_Toc21528304"/>
      <w:bookmarkStart w:id="159" w:name="_Toc21528441"/>
      <w:bookmarkStart w:id="160" w:name="_Toc21528578"/>
      <w:bookmarkStart w:id="161" w:name="_Toc21530186"/>
      <w:bookmarkStart w:id="162" w:name="_Toc21530338"/>
      <w:bookmarkStart w:id="163" w:name="_Toc21532562"/>
      <w:bookmarkStart w:id="164" w:name="_Toc21532784"/>
      <w:bookmarkStart w:id="165" w:name="_Toc22119588"/>
      <w:bookmarkStart w:id="166" w:name="_Toc22119810"/>
      <w:bookmarkStart w:id="167" w:name="_Toc22127290"/>
      <w:bookmarkStart w:id="168" w:name="_Toc22127512"/>
      <w:bookmarkStart w:id="169" w:name="_Toc22127734"/>
      <w:bookmarkStart w:id="170" w:name="_Toc21521705"/>
      <w:bookmarkStart w:id="171" w:name="_Toc21521774"/>
      <w:bookmarkStart w:id="172" w:name="_Toc21522444"/>
      <w:bookmarkStart w:id="173" w:name="_Toc21522532"/>
      <w:bookmarkStart w:id="174" w:name="_Toc21525964"/>
      <w:bookmarkStart w:id="175" w:name="_Toc21526092"/>
      <w:bookmarkStart w:id="176" w:name="_Toc21526220"/>
      <w:bookmarkStart w:id="177" w:name="_Toc21526348"/>
      <w:bookmarkStart w:id="178" w:name="_Toc21526476"/>
      <w:bookmarkStart w:id="179" w:name="_Toc21526604"/>
      <w:bookmarkStart w:id="180" w:name="_Toc21526732"/>
      <w:bookmarkStart w:id="181" w:name="_Toc21527473"/>
      <w:bookmarkStart w:id="182" w:name="_Toc21527601"/>
      <w:bookmarkStart w:id="183" w:name="_Toc21528305"/>
      <w:bookmarkStart w:id="184" w:name="_Toc21528442"/>
      <w:bookmarkStart w:id="185" w:name="_Toc21528579"/>
      <w:bookmarkStart w:id="186" w:name="_Toc21530187"/>
      <w:bookmarkStart w:id="187" w:name="_Toc21530339"/>
      <w:bookmarkStart w:id="188" w:name="_Toc21532563"/>
      <w:bookmarkStart w:id="189" w:name="_Toc21532785"/>
      <w:bookmarkStart w:id="190" w:name="_Toc22119589"/>
      <w:bookmarkStart w:id="191" w:name="_Toc22119811"/>
      <w:bookmarkStart w:id="192" w:name="_Toc22127291"/>
      <w:bookmarkStart w:id="193" w:name="_Toc22127513"/>
      <w:bookmarkStart w:id="194" w:name="_Toc22127735"/>
      <w:bookmarkStart w:id="195" w:name="_Toc54690610"/>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917E85">
        <w:t>Obligations de l’entrepreneur</w:t>
      </w:r>
      <w:bookmarkEnd w:id="195"/>
    </w:p>
    <w:p w14:paraId="1EEBFEFC" w14:textId="77777777" w:rsidR="00F9104E" w:rsidRPr="00917E85" w:rsidRDefault="008B7A0E" w:rsidP="0078406C">
      <w:pPr>
        <w:pStyle w:val="Titre2"/>
      </w:pPr>
      <w:bookmarkStart w:id="196" w:name="_Toc54690611"/>
      <w:r w:rsidRPr="00917E85">
        <w:t>Généralités</w:t>
      </w:r>
      <w:bookmarkEnd w:id="196"/>
    </w:p>
    <w:p w14:paraId="5EA1CCFB" w14:textId="77777777" w:rsidR="00A91255" w:rsidRPr="008F7ACB" w:rsidRDefault="00A91255" w:rsidP="00917E85">
      <w:pPr>
        <w:spacing w:before="120" w:after="120"/>
        <w:jc w:val="both"/>
        <w:rPr>
          <w:rFonts w:ascii="Arial" w:hAnsi="Arial" w:cs="Arial"/>
        </w:rPr>
      </w:pPr>
      <w:r w:rsidRPr="008F7ACB">
        <w:rPr>
          <w:rFonts w:ascii="Arial" w:hAnsi="Arial" w:cs="Arial"/>
        </w:rPr>
        <w:t>L’entrepreneur doit effectuer les travaux suivants :</w:t>
      </w:r>
    </w:p>
    <w:p w14:paraId="0041A54F" w14:textId="77777777" w:rsidR="00A91255" w:rsidRPr="008F7ACB" w:rsidRDefault="00A91255" w:rsidP="00917E85">
      <w:pPr>
        <w:pStyle w:val="Paragraphedeliste"/>
        <w:numPr>
          <w:ilvl w:val="0"/>
          <w:numId w:val="11"/>
        </w:numPr>
        <w:spacing w:before="120" w:after="120"/>
        <w:contextualSpacing w:val="0"/>
        <w:rPr>
          <w:rFonts w:cs="Arial"/>
        </w:rPr>
      </w:pPr>
      <w:r w:rsidRPr="008F7ACB">
        <w:rPr>
          <w:rFonts w:cs="Arial"/>
          <w:highlight w:val="yellow"/>
        </w:rPr>
        <w:t>l’effacement du marquage existant, si requis ;</w:t>
      </w:r>
    </w:p>
    <w:p w14:paraId="716F7F4B" w14:textId="77777777" w:rsidR="00A91255" w:rsidRPr="001766FD" w:rsidRDefault="00A91255" w:rsidP="001766FD">
      <w:pPr>
        <w:pStyle w:val="Paragraphedeliste"/>
        <w:numPr>
          <w:ilvl w:val="0"/>
          <w:numId w:val="11"/>
        </w:numPr>
        <w:spacing w:before="120" w:after="120"/>
        <w:contextualSpacing w:val="0"/>
        <w:rPr>
          <w:rFonts w:cs="Arial"/>
        </w:rPr>
      </w:pPr>
      <w:r w:rsidRPr="00D47381">
        <w:rPr>
          <w:rFonts w:cs="Arial"/>
          <w:highlight w:val="yellow"/>
        </w:rPr>
        <w:lastRenderedPageBreak/>
        <w:t>le prémarquage</w:t>
      </w:r>
      <w:r w:rsidR="00C70F78">
        <w:rPr>
          <w:rFonts w:cs="Arial"/>
          <w:highlight w:val="yellow"/>
        </w:rPr>
        <w:t xml:space="preserve"> au moyen</w:t>
      </w:r>
      <w:r w:rsidR="001766FD">
        <w:rPr>
          <w:rFonts w:cs="Arial"/>
          <w:highlight w:val="yellow"/>
        </w:rPr>
        <w:t xml:space="preserve"> d’une peinture à base d’eau homologuée, si requis</w:t>
      </w:r>
      <w:r w:rsidR="00682EAA">
        <w:rPr>
          <w:rFonts w:cs="Arial"/>
          <w:highlight w:val="yellow"/>
        </w:rPr>
        <w:t> </w:t>
      </w:r>
      <w:r w:rsidR="001766FD">
        <w:rPr>
          <w:rFonts w:cs="Arial"/>
          <w:highlight w:val="yellow"/>
        </w:rPr>
        <w:t>;</w:t>
      </w:r>
    </w:p>
    <w:p w14:paraId="5D7357E8" w14:textId="77777777" w:rsidR="002B0924" w:rsidRPr="002B0924" w:rsidRDefault="002B0924" w:rsidP="002B0924">
      <w:pPr>
        <w:pStyle w:val="Paragraphedeliste"/>
        <w:numPr>
          <w:ilvl w:val="0"/>
          <w:numId w:val="11"/>
        </w:numPr>
        <w:spacing w:before="120" w:after="120"/>
        <w:contextualSpacing w:val="0"/>
        <w:rPr>
          <w:rFonts w:cs="Arial"/>
        </w:rPr>
      </w:pPr>
      <w:r>
        <w:rPr>
          <w:rFonts w:cs="Arial"/>
        </w:rPr>
        <w:t xml:space="preserve">le rainurage requis, aux dimensions spécifiées, pour le marquage incrusté ; </w:t>
      </w:r>
    </w:p>
    <w:p w14:paraId="2D004AA8" w14:textId="77777777" w:rsidR="002B0924" w:rsidRDefault="002B0924" w:rsidP="002B0924">
      <w:pPr>
        <w:pStyle w:val="Paragraphedeliste"/>
        <w:numPr>
          <w:ilvl w:val="0"/>
          <w:numId w:val="11"/>
        </w:numPr>
        <w:spacing w:before="120" w:after="120"/>
        <w:contextualSpacing w:val="0"/>
        <w:rPr>
          <w:rFonts w:cs="Arial"/>
        </w:rPr>
      </w:pPr>
      <w:r w:rsidRPr="00DA007E">
        <w:rPr>
          <w:rFonts w:cs="Arial"/>
        </w:rPr>
        <w:t>le</w:t>
      </w:r>
      <w:r w:rsidRPr="008F7ACB">
        <w:rPr>
          <w:rFonts w:cs="Arial"/>
        </w:rPr>
        <w:t xml:space="preserve"> marquage</w:t>
      </w:r>
      <w:r>
        <w:rPr>
          <w:rFonts w:cs="Arial"/>
        </w:rPr>
        <w:t xml:space="preserve"> incrusté au moyen d’un</w:t>
      </w:r>
      <w:r w:rsidRPr="008F7ACB">
        <w:rPr>
          <w:rFonts w:cs="Arial"/>
        </w:rPr>
        <w:t xml:space="preserve"> produit à base de résine époxydique homologué ;</w:t>
      </w:r>
    </w:p>
    <w:p w14:paraId="7F3CCDAB" w14:textId="77777777" w:rsidR="00051A12" w:rsidRPr="008F7ACB" w:rsidRDefault="00051A12" w:rsidP="00051A12">
      <w:pPr>
        <w:pStyle w:val="Paragraphedeliste"/>
        <w:numPr>
          <w:ilvl w:val="0"/>
          <w:numId w:val="11"/>
        </w:numPr>
        <w:spacing w:before="120" w:after="120"/>
        <w:contextualSpacing w:val="0"/>
        <w:rPr>
          <w:rFonts w:cs="Arial"/>
        </w:rPr>
      </w:pPr>
      <w:r w:rsidRPr="008F7ACB">
        <w:rPr>
          <w:rFonts w:cs="Arial"/>
        </w:rPr>
        <w:t xml:space="preserve">ainsi que tout </w:t>
      </w:r>
      <w:r>
        <w:rPr>
          <w:rFonts w:cs="Arial"/>
        </w:rPr>
        <w:t xml:space="preserve">le </w:t>
      </w:r>
      <w:r w:rsidRPr="008F7ACB">
        <w:rPr>
          <w:rFonts w:cs="Arial"/>
        </w:rPr>
        <w:t>mesurage nécessaire à la mise en place</w:t>
      </w:r>
      <w:r>
        <w:rPr>
          <w:rFonts w:cs="Arial"/>
        </w:rPr>
        <w:t xml:space="preserve"> de</w:t>
      </w:r>
      <w:r w:rsidR="00F041FC">
        <w:rPr>
          <w:rFonts w:cs="Arial"/>
        </w:rPr>
        <w:t>s marques</w:t>
      </w:r>
      <w:r w:rsidRPr="008F7ACB">
        <w:rPr>
          <w:rFonts w:cs="Arial"/>
        </w:rPr>
        <w:t xml:space="preserve">. </w:t>
      </w:r>
    </w:p>
    <w:p w14:paraId="5AAB13A1" w14:textId="77777777" w:rsidR="00A91255" w:rsidRPr="008F7ACB" w:rsidRDefault="00A91255" w:rsidP="00917E85">
      <w:pPr>
        <w:spacing w:before="120" w:after="120"/>
        <w:jc w:val="both"/>
        <w:rPr>
          <w:rFonts w:ascii="Arial" w:hAnsi="Arial" w:cs="Arial"/>
        </w:rPr>
      </w:pPr>
      <w:r w:rsidRPr="008F7ACB">
        <w:rPr>
          <w:rFonts w:ascii="Arial" w:hAnsi="Arial" w:cs="Arial"/>
        </w:rPr>
        <w:t>L’entrepreneur est responsable de la réalisation des travaux de marquage jusqu’à la réception des travaux par le Ministère.</w:t>
      </w:r>
      <w:r w:rsidR="00051A12">
        <w:rPr>
          <w:rFonts w:ascii="Arial" w:hAnsi="Arial" w:cs="Arial"/>
        </w:rPr>
        <w:t xml:space="preserve"> </w:t>
      </w:r>
    </w:p>
    <w:p w14:paraId="701CE0BA" w14:textId="77777777" w:rsidR="005A411B" w:rsidRPr="007929FF" w:rsidRDefault="007929FF" w:rsidP="0078406C">
      <w:pPr>
        <w:pStyle w:val="Titre2"/>
      </w:pPr>
      <w:bookmarkStart w:id="197" w:name="_Toc21521708"/>
      <w:bookmarkStart w:id="198" w:name="_Toc21521777"/>
      <w:bookmarkStart w:id="199" w:name="_Toc21522447"/>
      <w:bookmarkStart w:id="200" w:name="_Toc21522535"/>
      <w:bookmarkStart w:id="201" w:name="_Toc21525967"/>
      <w:bookmarkStart w:id="202" w:name="_Toc21526095"/>
      <w:bookmarkStart w:id="203" w:name="_Toc21526223"/>
      <w:bookmarkStart w:id="204" w:name="_Toc21526351"/>
      <w:bookmarkStart w:id="205" w:name="_Toc21526479"/>
      <w:bookmarkStart w:id="206" w:name="_Toc21526607"/>
      <w:bookmarkStart w:id="207" w:name="_Toc21526735"/>
      <w:bookmarkStart w:id="208" w:name="_Toc21527476"/>
      <w:bookmarkStart w:id="209" w:name="_Toc21527604"/>
      <w:bookmarkStart w:id="210" w:name="_Toc21528308"/>
      <w:bookmarkStart w:id="211" w:name="_Toc21528445"/>
      <w:bookmarkStart w:id="212" w:name="_Toc21528582"/>
      <w:bookmarkStart w:id="213" w:name="_Toc21530190"/>
      <w:bookmarkStart w:id="214" w:name="_Toc21530342"/>
      <w:bookmarkStart w:id="215" w:name="_Toc21532566"/>
      <w:bookmarkStart w:id="216" w:name="_Toc21532788"/>
      <w:bookmarkStart w:id="217" w:name="_Toc22119592"/>
      <w:bookmarkStart w:id="218" w:name="_Toc22119814"/>
      <w:bookmarkStart w:id="219" w:name="_Toc22127294"/>
      <w:bookmarkStart w:id="220" w:name="_Toc22127516"/>
      <w:bookmarkStart w:id="221" w:name="_Toc22127738"/>
      <w:bookmarkStart w:id="222" w:name="_Toc54690612"/>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t>Délais contractuels</w:t>
      </w:r>
      <w:bookmarkEnd w:id="222"/>
    </w:p>
    <w:p w14:paraId="1EE62639" w14:textId="77777777" w:rsidR="006537F3" w:rsidRPr="00A75AA3" w:rsidRDefault="006537F3" w:rsidP="00B731C2">
      <w:pPr>
        <w:pStyle w:val="Textemasqu"/>
      </w:pPr>
      <w:r w:rsidRPr="00A75AA3">
        <w:t>Le concepteur doit ajuster</w:t>
      </w:r>
      <w:r>
        <w:t xml:space="preserve"> le délai alloué en fonction des spécifications</w:t>
      </w:r>
      <w:r w:rsidR="00FC5A29">
        <w:t xml:space="preserve"> </w:t>
      </w:r>
      <w:r>
        <w:t xml:space="preserve">du contrat. </w:t>
      </w:r>
    </w:p>
    <w:p w14:paraId="7E552CD9" w14:textId="01F0A5DD" w:rsidR="006537F3" w:rsidRPr="006C2AE9" w:rsidRDefault="006537F3" w:rsidP="00B623B0">
      <w:pPr>
        <w:pStyle w:val="Style2"/>
      </w:pPr>
      <w:r w:rsidRPr="006C2AE9">
        <w:t>En conformité avec les exigences de l’article « </w:t>
      </w:r>
      <w:r w:rsidRPr="00983561">
        <w:t>Délais et ordonnancement</w:t>
      </w:r>
      <w:r w:rsidRPr="006C2AE9">
        <w:t> » de la section « </w:t>
      </w:r>
      <w:r w:rsidRPr="00983561">
        <w:t>Exécution des travaux</w:t>
      </w:r>
      <w:r w:rsidRPr="006C2AE9">
        <w:t xml:space="preserve"> » du CCDG, le nombre de semaines alloué pour l’exécution de l’ensemble des travaux est de </w:t>
      </w:r>
      <w:r w:rsidRPr="006C2AE9">
        <w:rPr>
          <w:highlight w:val="yellow"/>
        </w:rPr>
        <w:t>XX</w:t>
      </w:r>
      <w:r w:rsidRPr="006C2AE9">
        <w:t xml:space="preserve"> semaines consécutives. Ce délai contractuel débute à compter de la date indiquée dans la lettre d’autorisation de commencer </w:t>
      </w:r>
      <w:r w:rsidR="00C46EE9">
        <w:t>l</w:t>
      </w:r>
      <w:r w:rsidRPr="006C2AE9">
        <w:t>es travaux.</w:t>
      </w:r>
    </w:p>
    <w:p w14:paraId="24A6805D" w14:textId="77777777" w:rsidR="006537F3" w:rsidRPr="006C2AE9" w:rsidRDefault="00145CD7" w:rsidP="00B623B0">
      <w:pPr>
        <w:pStyle w:val="Style2"/>
      </w:pPr>
      <w:r>
        <w:t>Cependant, à</w:t>
      </w:r>
      <w:r w:rsidR="006537F3" w:rsidRPr="006C2AE9">
        <w:t xml:space="preserve"> l’intérieur de ce délai contractuel, l’entrepreneur dispose d’un délai court de </w:t>
      </w:r>
      <w:r w:rsidR="006537F3" w:rsidRPr="006C2AE9">
        <w:rPr>
          <w:highlight w:val="yellow"/>
        </w:rPr>
        <w:t>XX</w:t>
      </w:r>
      <w:r w:rsidR="006537F3" w:rsidRPr="006C2AE9">
        <w:t> jours, qui est le temps effectif alloué pour l’exécution des travaux.</w:t>
      </w:r>
    </w:p>
    <w:p w14:paraId="22972942" w14:textId="77777777" w:rsidR="006537F3" w:rsidRPr="006C2AE9" w:rsidRDefault="006537F3" w:rsidP="00B623B0">
      <w:pPr>
        <w:pStyle w:val="Style2"/>
      </w:pPr>
      <w:r w:rsidRPr="006C2AE9">
        <w:t xml:space="preserve">Le Ministère se réserve le droit de changer la priorité des interventions en raison d’autres travaux effectués sur le territoire. </w:t>
      </w:r>
    </w:p>
    <w:p w14:paraId="1C1688AB" w14:textId="77777777" w:rsidR="00033DBB" w:rsidRPr="00B623B0" w:rsidRDefault="005A411B" w:rsidP="00B623B0">
      <w:pPr>
        <w:pStyle w:val="Titre3"/>
      </w:pPr>
      <w:bookmarkStart w:id="223" w:name="_Toc21522449"/>
      <w:bookmarkStart w:id="224" w:name="_Toc21522537"/>
      <w:bookmarkStart w:id="225" w:name="_Toc21525969"/>
      <w:bookmarkStart w:id="226" w:name="_Toc21526097"/>
      <w:bookmarkStart w:id="227" w:name="_Toc21526225"/>
      <w:bookmarkStart w:id="228" w:name="_Toc21526353"/>
      <w:bookmarkStart w:id="229" w:name="_Toc21526481"/>
      <w:bookmarkStart w:id="230" w:name="_Toc21526609"/>
      <w:bookmarkStart w:id="231" w:name="_Toc21526737"/>
      <w:bookmarkStart w:id="232" w:name="_Toc21527478"/>
      <w:bookmarkStart w:id="233" w:name="_Toc21527606"/>
      <w:bookmarkStart w:id="234" w:name="_Toc21528310"/>
      <w:bookmarkStart w:id="235" w:name="_Toc21528447"/>
      <w:bookmarkStart w:id="236" w:name="_Toc21528584"/>
      <w:bookmarkStart w:id="237" w:name="_Toc21530192"/>
      <w:bookmarkStart w:id="238" w:name="_Toc21530344"/>
      <w:bookmarkStart w:id="239" w:name="_Toc21532568"/>
      <w:bookmarkStart w:id="240" w:name="_Toc21532790"/>
      <w:bookmarkStart w:id="241" w:name="_Toc22119594"/>
      <w:bookmarkStart w:id="242" w:name="_Toc22119816"/>
      <w:bookmarkStart w:id="243" w:name="_Toc22127296"/>
      <w:bookmarkStart w:id="244" w:name="_Toc22127518"/>
      <w:bookmarkStart w:id="245" w:name="_Toc22127740"/>
      <w:bookmarkStart w:id="246" w:name="_Toc21522450"/>
      <w:bookmarkStart w:id="247" w:name="_Toc21522538"/>
      <w:bookmarkStart w:id="248" w:name="_Toc21525970"/>
      <w:bookmarkStart w:id="249" w:name="_Toc21526098"/>
      <w:bookmarkStart w:id="250" w:name="_Toc21526226"/>
      <w:bookmarkStart w:id="251" w:name="_Toc21526354"/>
      <w:bookmarkStart w:id="252" w:name="_Toc21526482"/>
      <w:bookmarkStart w:id="253" w:name="_Toc21526610"/>
      <w:bookmarkStart w:id="254" w:name="_Toc21526738"/>
      <w:bookmarkStart w:id="255" w:name="_Toc21527479"/>
      <w:bookmarkStart w:id="256" w:name="_Toc21527607"/>
      <w:bookmarkStart w:id="257" w:name="_Toc21528311"/>
      <w:bookmarkStart w:id="258" w:name="_Toc21528448"/>
      <w:bookmarkStart w:id="259" w:name="_Toc21528585"/>
      <w:bookmarkStart w:id="260" w:name="_Toc21530193"/>
      <w:bookmarkStart w:id="261" w:name="_Toc21530345"/>
      <w:bookmarkStart w:id="262" w:name="_Toc21532569"/>
      <w:bookmarkStart w:id="263" w:name="_Toc21532791"/>
      <w:bookmarkStart w:id="264" w:name="_Toc22119595"/>
      <w:bookmarkStart w:id="265" w:name="_Toc22119817"/>
      <w:bookmarkStart w:id="266" w:name="_Toc22127297"/>
      <w:bookmarkStart w:id="267" w:name="_Toc22127519"/>
      <w:bookmarkStart w:id="268" w:name="_Toc22127741"/>
      <w:bookmarkStart w:id="269" w:name="_Toc21522451"/>
      <w:bookmarkStart w:id="270" w:name="_Toc21522539"/>
      <w:bookmarkStart w:id="271" w:name="_Toc21525971"/>
      <w:bookmarkStart w:id="272" w:name="_Toc21526099"/>
      <w:bookmarkStart w:id="273" w:name="_Toc21526227"/>
      <w:bookmarkStart w:id="274" w:name="_Toc21526355"/>
      <w:bookmarkStart w:id="275" w:name="_Toc21526483"/>
      <w:bookmarkStart w:id="276" w:name="_Toc21526611"/>
      <w:bookmarkStart w:id="277" w:name="_Toc21526739"/>
      <w:bookmarkStart w:id="278" w:name="_Toc21527480"/>
      <w:bookmarkStart w:id="279" w:name="_Toc21527608"/>
      <w:bookmarkStart w:id="280" w:name="_Toc21528312"/>
      <w:bookmarkStart w:id="281" w:name="_Toc21528449"/>
      <w:bookmarkStart w:id="282" w:name="_Toc21528586"/>
      <w:bookmarkStart w:id="283" w:name="_Toc21530194"/>
      <w:bookmarkStart w:id="284" w:name="_Toc21530346"/>
      <w:bookmarkStart w:id="285" w:name="_Toc21532570"/>
      <w:bookmarkStart w:id="286" w:name="_Toc21532792"/>
      <w:bookmarkStart w:id="287" w:name="_Toc22119596"/>
      <w:bookmarkStart w:id="288" w:name="_Toc22119818"/>
      <w:bookmarkStart w:id="289" w:name="_Toc22127298"/>
      <w:bookmarkStart w:id="290" w:name="_Toc22127520"/>
      <w:bookmarkStart w:id="291" w:name="_Toc22127742"/>
      <w:bookmarkStart w:id="292" w:name="_Toc21522452"/>
      <w:bookmarkStart w:id="293" w:name="_Toc21522540"/>
      <w:bookmarkStart w:id="294" w:name="_Toc21525972"/>
      <w:bookmarkStart w:id="295" w:name="_Toc21526100"/>
      <w:bookmarkStart w:id="296" w:name="_Toc21526228"/>
      <w:bookmarkStart w:id="297" w:name="_Toc21526356"/>
      <w:bookmarkStart w:id="298" w:name="_Toc21526484"/>
      <w:bookmarkStart w:id="299" w:name="_Toc21526612"/>
      <w:bookmarkStart w:id="300" w:name="_Toc21526740"/>
      <w:bookmarkStart w:id="301" w:name="_Toc21527481"/>
      <w:bookmarkStart w:id="302" w:name="_Toc21527609"/>
      <w:bookmarkStart w:id="303" w:name="_Toc21528313"/>
      <w:bookmarkStart w:id="304" w:name="_Toc21528450"/>
      <w:bookmarkStart w:id="305" w:name="_Toc21528587"/>
      <w:bookmarkStart w:id="306" w:name="_Toc21530195"/>
      <w:bookmarkStart w:id="307" w:name="_Toc21530347"/>
      <w:bookmarkStart w:id="308" w:name="_Toc21532571"/>
      <w:bookmarkStart w:id="309" w:name="_Toc21532793"/>
      <w:bookmarkStart w:id="310" w:name="_Toc22119597"/>
      <w:bookmarkStart w:id="311" w:name="_Toc22119819"/>
      <w:bookmarkStart w:id="312" w:name="_Toc22127299"/>
      <w:bookmarkStart w:id="313" w:name="_Toc22127521"/>
      <w:bookmarkStart w:id="314" w:name="_Toc22127743"/>
      <w:bookmarkStart w:id="315" w:name="_Toc54690613"/>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sidRPr="00B623B0">
        <w:t>Intempéries</w:t>
      </w:r>
      <w:bookmarkEnd w:id="315"/>
    </w:p>
    <w:p w14:paraId="2785CABC" w14:textId="77777777" w:rsidR="0013340C" w:rsidRPr="00921208" w:rsidRDefault="0013340C" w:rsidP="00B623B0">
      <w:pPr>
        <w:pStyle w:val="Style2"/>
        <w:rPr>
          <w:lang w:val="fr-FR" w:eastAsia="fr-FR"/>
        </w:rPr>
      </w:pPr>
      <w:r w:rsidRPr="00921208">
        <w:rPr>
          <w:lang w:val="fr-FR" w:eastAsia="fr-FR"/>
        </w:rPr>
        <w:t xml:space="preserve">Les exigences suivantes s’appliquent en plus des dispositions prévues </w:t>
      </w:r>
      <w:r w:rsidR="00384136">
        <w:rPr>
          <w:lang w:val="fr-FR" w:eastAsia="fr-FR"/>
        </w:rPr>
        <w:t>à</w:t>
      </w:r>
      <w:r w:rsidRPr="00921208">
        <w:rPr>
          <w:lang w:val="fr-FR" w:eastAsia="fr-FR"/>
        </w:rPr>
        <w:t xml:space="preserve"> l’article « Intempéries » du</w:t>
      </w:r>
      <w:r w:rsidR="00096AC9">
        <w:rPr>
          <w:lang w:val="fr-FR" w:eastAsia="fr-FR"/>
        </w:rPr>
        <w:t xml:space="preserve"> </w:t>
      </w:r>
      <w:r w:rsidRPr="00921208">
        <w:rPr>
          <w:lang w:val="fr-FR" w:eastAsia="fr-FR"/>
        </w:rPr>
        <w:t>CCDG.</w:t>
      </w:r>
    </w:p>
    <w:p w14:paraId="52BF5421" w14:textId="77777777" w:rsidR="0013340C" w:rsidRPr="00A53982" w:rsidRDefault="0013340C" w:rsidP="00B623B0">
      <w:pPr>
        <w:pStyle w:val="Style2"/>
        <w:rPr>
          <w:lang w:val="fr-FR" w:eastAsia="fr-FR"/>
        </w:rPr>
      </w:pPr>
      <w:r w:rsidRPr="00A53982">
        <w:rPr>
          <w:lang w:val="fr-FR" w:eastAsia="fr-FR"/>
        </w:rPr>
        <w:t xml:space="preserve">Parce que des intempéries peuvent empêcher la réalisation de travaux de marquage, l’entrepreneur doit vérifier les prévisions météorologiques horaires sur le site Internet de </w:t>
      </w:r>
      <w:r w:rsidRPr="00983561">
        <w:rPr>
          <w:highlight w:val="yellow"/>
          <w:lang w:val="fr-FR" w:eastAsia="fr-FR"/>
        </w:rPr>
        <w:t>MétéoMédia</w:t>
      </w:r>
      <w:r w:rsidRPr="00A53982">
        <w:rPr>
          <w:lang w:val="fr-FR" w:eastAsia="fr-FR"/>
        </w:rPr>
        <w:t xml:space="preserve"> ou d’</w:t>
      </w:r>
      <w:r w:rsidRPr="00983561">
        <w:rPr>
          <w:highlight w:val="yellow"/>
          <w:lang w:val="fr-FR" w:eastAsia="fr-FR"/>
        </w:rPr>
        <w:t>Accuweather</w:t>
      </w:r>
      <w:r w:rsidRPr="00A53982">
        <w:rPr>
          <w:lang w:val="fr-FR" w:eastAsia="fr-FR"/>
        </w:rPr>
        <w:t> :</w:t>
      </w:r>
    </w:p>
    <w:p w14:paraId="110B5AEB" w14:textId="77777777" w:rsidR="0013340C" w:rsidRPr="00A53982" w:rsidRDefault="0013340C" w:rsidP="00B623B0">
      <w:pPr>
        <w:numPr>
          <w:ilvl w:val="0"/>
          <w:numId w:val="16"/>
        </w:numPr>
        <w:spacing w:before="120" w:after="120"/>
        <w:ind w:left="778"/>
        <w:jc w:val="both"/>
        <w:rPr>
          <w:rFonts w:ascii="Arial" w:hAnsi="Arial"/>
          <w:szCs w:val="20"/>
          <w:lang w:val="fr-FR" w:eastAsia="fr-FR"/>
        </w:rPr>
      </w:pPr>
      <w:r w:rsidRPr="00A53982">
        <w:rPr>
          <w:rFonts w:ascii="Arial" w:hAnsi="Arial"/>
          <w:szCs w:val="20"/>
          <w:lang w:val="fr-FR" w:eastAsia="fr-FR"/>
        </w:rPr>
        <w:t xml:space="preserve">à partir de </w:t>
      </w:r>
      <w:r w:rsidR="00051A12" w:rsidRPr="00983561">
        <w:rPr>
          <w:rFonts w:ascii="Arial" w:hAnsi="Arial"/>
          <w:szCs w:val="20"/>
          <w:highlight w:val="yellow"/>
          <w:lang w:val="fr-FR" w:eastAsia="fr-FR"/>
        </w:rPr>
        <w:t>17</w:t>
      </w:r>
      <w:r w:rsidRPr="00DE388F">
        <w:rPr>
          <w:rFonts w:ascii="Arial" w:hAnsi="Arial"/>
          <w:szCs w:val="20"/>
          <w:lang w:val="fr-FR" w:eastAsia="fr-FR"/>
        </w:rPr>
        <w:t> h</w:t>
      </w:r>
      <w:r w:rsidRPr="00A53982">
        <w:rPr>
          <w:rFonts w:ascii="Arial" w:hAnsi="Arial"/>
          <w:szCs w:val="20"/>
          <w:lang w:val="fr-FR" w:eastAsia="fr-FR"/>
        </w:rPr>
        <w:t xml:space="preserve"> la veille des travaux de jour ;</w:t>
      </w:r>
    </w:p>
    <w:p w14:paraId="7BABB68B" w14:textId="77777777" w:rsidR="0013340C" w:rsidRPr="00A53982" w:rsidRDefault="0013340C" w:rsidP="00B623B0">
      <w:pPr>
        <w:numPr>
          <w:ilvl w:val="0"/>
          <w:numId w:val="16"/>
        </w:numPr>
        <w:spacing w:before="120" w:after="120"/>
        <w:ind w:left="778"/>
        <w:jc w:val="both"/>
        <w:rPr>
          <w:rFonts w:ascii="Arial" w:hAnsi="Arial"/>
          <w:szCs w:val="20"/>
          <w:lang w:val="fr-FR" w:eastAsia="fr-FR"/>
        </w:rPr>
      </w:pPr>
      <w:r w:rsidRPr="00A53982">
        <w:rPr>
          <w:rFonts w:ascii="Arial" w:hAnsi="Arial"/>
          <w:szCs w:val="20"/>
          <w:lang w:val="fr-FR" w:eastAsia="fr-FR"/>
        </w:rPr>
        <w:t xml:space="preserve">à partir de </w:t>
      </w:r>
      <w:r w:rsidRPr="00983561">
        <w:rPr>
          <w:rFonts w:ascii="Arial" w:hAnsi="Arial"/>
          <w:szCs w:val="20"/>
          <w:highlight w:val="yellow"/>
          <w:lang w:val="fr-FR" w:eastAsia="fr-FR"/>
        </w:rPr>
        <w:t>8</w:t>
      </w:r>
      <w:r w:rsidRPr="00DE388F">
        <w:rPr>
          <w:rFonts w:ascii="Arial" w:hAnsi="Arial"/>
          <w:szCs w:val="20"/>
          <w:lang w:val="fr-FR" w:eastAsia="fr-FR"/>
        </w:rPr>
        <w:t> h</w:t>
      </w:r>
      <w:r w:rsidRPr="00A53982">
        <w:rPr>
          <w:rFonts w:ascii="Arial" w:hAnsi="Arial"/>
          <w:szCs w:val="20"/>
          <w:lang w:val="fr-FR" w:eastAsia="fr-FR"/>
        </w:rPr>
        <w:t xml:space="preserve"> la journée même des travaux de nuit. </w:t>
      </w:r>
    </w:p>
    <w:p w14:paraId="0586F626" w14:textId="77777777" w:rsidR="0013340C" w:rsidRPr="00A53982" w:rsidRDefault="0013340C" w:rsidP="00B623B0">
      <w:pPr>
        <w:pStyle w:val="Style2"/>
        <w:rPr>
          <w:lang w:val="fr-FR" w:eastAsia="fr-FR"/>
        </w:rPr>
      </w:pPr>
      <w:r w:rsidRPr="00A53982">
        <w:rPr>
          <w:lang w:val="fr-FR" w:eastAsia="fr-FR"/>
        </w:rPr>
        <w:t>Les vérifications des prévisions météorologiques ne doivent pas être antérieures aux heures spécifiées ci-dessus pour les périodes correspondantes de travaux.</w:t>
      </w:r>
    </w:p>
    <w:p w14:paraId="259DC8D4" w14:textId="77777777" w:rsidR="0013340C" w:rsidRPr="00A53982" w:rsidRDefault="0013340C" w:rsidP="00B623B0">
      <w:pPr>
        <w:pStyle w:val="Style2"/>
        <w:rPr>
          <w:lang w:val="fr-FR" w:eastAsia="fr-FR"/>
        </w:rPr>
      </w:pPr>
      <w:r w:rsidRPr="00A53982">
        <w:rPr>
          <w:lang w:val="fr-FR" w:eastAsia="fr-FR"/>
        </w:rPr>
        <w:t xml:space="preserve">L’entrepreneur peut soumettre une demande de prolongation du délai court si les prévisions météorologiques horaires indiquent, </w:t>
      </w:r>
      <w:r w:rsidRPr="00A53982">
        <w:rPr>
          <w:highlight w:val="yellow"/>
          <w:lang w:val="fr-FR" w:eastAsia="fr-FR"/>
        </w:rPr>
        <w:t>pour la municipalité ou la ville</w:t>
      </w:r>
      <w:r w:rsidR="00DE388F">
        <w:rPr>
          <w:highlight w:val="yellow"/>
          <w:lang w:val="fr-FR" w:eastAsia="fr-FR"/>
        </w:rPr>
        <w:t xml:space="preserve"> située</w:t>
      </w:r>
      <w:r w:rsidRPr="00A53982">
        <w:rPr>
          <w:highlight w:val="yellow"/>
          <w:lang w:val="fr-FR" w:eastAsia="fr-FR"/>
        </w:rPr>
        <w:t xml:space="preserve"> la plus près des travaux</w:t>
      </w:r>
      <w:r w:rsidRPr="00A53982">
        <w:rPr>
          <w:lang w:val="fr-FR" w:eastAsia="fr-FR"/>
        </w:rPr>
        <w:t>, une des probabilités de précipitations suivantes :</w:t>
      </w:r>
    </w:p>
    <w:p w14:paraId="312E2942" w14:textId="77777777" w:rsidR="0013340C" w:rsidRPr="00A53982" w:rsidRDefault="0013340C" w:rsidP="00B623B0">
      <w:pPr>
        <w:numPr>
          <w:ilvl w:val="0"/>
          <w:numId w:val="17"/>
        </w:numPr>
        <w:spacing w:before="120" w:after="120"/>
        <w:jc w:val="both"/>
        <w:rPr>
          <w:rFonts w:ascii="Arial" w:hAnsi="Arial" w:cs="Arial"/>
          <w:szCs w:val="22"/>
          <w:lang w:val="fr-FR" w:eastAsia="fr-FR"/>
        </w:rPr>
      </w:pPr>
      <w:r w:rsidRPr="00A53982">
        <w:rPr>
          <w:rFonts w:ascii="Arial" w:hAnsi="Arial" w:cs="Arial"/>
          <w:szCs w:val="22"/>
          <w:lang w:val="fr-FR" w:eastAsia="fr-FR"/>
        </w:rPr>
        <w:t>70 %, combiné à une quantité de précipitations prévue supérieure à 1 mm ;</w:t>
      </w:r>
    </w:p>
    <w:p w14:paraId="52F1A450" w14:textId="77777777" w:rsidR="0013340C" w:rsidRPr="00A53982" w:rsidRDefault="0013340C" w:rsidP="00B623B0">
      <w:pPr>
        <w:numPr>
          <w:ilvl w:val="0"/>
          <w:numId w:val="17"/>
        </w:numPr>
        <w:spacing w:before="120" w:after="120"/>
        <w:jc w:val="both"/>
        <w:rPr>
          <w:rFonts w:ascii="Arial" w:hAnsi="Arial" w:cs="Arial"/>
          <w:szCs w:val="22"/>
          <w:lang w:val="fr-FR" w:eastAsia="fr-FR"/>
        </w:rPr>
      </w:pPr>
      <w:r w:rsidRPr="00A53982">
        <w:rPr>
          <w:rFonts w:ascii="Arial" w:hAnsi="Arial" w:cs="Arial"/>
          <w:szCs w:val="22"/>
          <w:lang w:val="fr-FR" w:eastAsia="fr-FR"/>
        </w:rPr>
        <w:t>80 % et plus, peu importe la quantité de précipitations prévue.</w:t>
      </w:r>
    </w:p>
    <w:p w14:paraId="1B397B04" w14:textId="77777777" w:rsidR="0013340C" w:rsidRPr="00A53982" w:rsidRDefault="0013340C" w:rsidP="00B623B0">
      <w:pPr>
        <w:suppressAutoHyphens/>
        <w:spacing w:before="120" w:after="120"/>
        <w:jc w:val="both"/>
        <w:rPr>
          <w:rFonts w:ascii="Arial" w:hAnsi="Arial" w:cs="Arial"/>
        </w:rPr>
      </w:pPr>
      <w:r w:rsidRPr="00A53982">
        <w:rPr>
          <w:rFonts w:ascii="Arial" w:hAnsi="Arial" w:cs="Arial"/>
        </w:rPr>
        <w:t>Dans ces conditions, le délai court peut être prolongé ainsi :</w:t>
      </w:r>
    </w:p>
    <w:p w14:paraId="0730F5CA" w14:textId="77777777" w:rsidR="0013340C" w:rsidRPr="00A53982" w:rsidRDefault="0013340C" w:rsidP="00B623B0">
      <w:pPr>
        <w:numPr>
          <w:ilvl w:val="0"/>
          <w:numId w:val="13"/>
        </w:numPr>
        <w:suppressAutoHyphens/>
        <w:spacing w:before="120" w:after="120"/>
        <w:ind w:left="90"/>
        <w:jc w:val="both"/>
        <w:rPr>
          <w:rFonts w:ascii="Arial" w:hAnsi="Arial" w:cs="Arial"/>
          <w:b/>
          <w:lang w:eastAsia="fr-CA"/>
        </w:rPr>
      </w:pPr>
      <w:r w:rsidRPr="00A53982">
        <w:rPr>
          <w:rFonts w:ascii="Arial" w:hAnsi="Arial" w:cs="Arial"/>
          <w:b/>
          <w:lang w:eastAsia="fr-CA"/>
        </w:rPr>
        <w:t>Pour les travaux de jour (entre 7 h et 19 h) :</w:t>
      </w:r>
    </w:p>
    <w:p w14:paraId="7C51F5BC" w14:textId="77777777" w:rsidR="0013340C" w:rsidRPr="00A53982" w:rsidRDefault="0013340C" w:rsidP="00B623B0">
      <w:pPr>
        <w:numPr>
          <w:ilvl w:val="0"/>
          <w:numId w:val="14"/>
        </w:numPr>
        <w:suppressAutoHyphens/>
        <w:spacing w:before="120" w:after="120"/>
        <w:jc w:val="both"/>
        <w:rPr>
          <w:rFonts w:ascii="Arial" w:hAnsi="Arial" w:cs="Arial"/>
          <w:lang w:eastAsia="fr-CA"/>
        </w:rPr>
      </w:pPr>
      <w:r w:rsidRPr="00A53982">
        <w:rPr>
          <w:rFonts w:ascii="Arial" w:hAnsi="Arial" w:cs="Arial"/>
          <w:lang w:eastAsia="fr-CA"/>
        </w:rPr>
        <w:t>un jour de travail, si les travaux sont interrompus entre 7 h et 10 h et qu’ils ne reprennent pas au cours de la journée, ou que l’une des probabilités de précipitation susmentionnées s’applique ;</w:t>
      </w:r>
    </w:p>
    <w:p w14:paraId="6F4D25B4" w14:textId="77777777" w:rsidR="0013340C" w:rsidRPr="00A53982" w:rsidRDefault="0013340C" w:rsidP="00B623B0">
      <w:pPr>
        <w:numPr>
          <w:ilvl w:val="0"/>
          <w:numId w:val="14"/>
        </w:numPr>
        <w:suppressAutoHyphens/>
        <w:spacing w:before="120" w:after="120"/>
        <w:jc w:val="both"/>
        <w:rPr>
          <w:rFonts w:ascii="Arial" w:hAnsi="Arial" w:cs="Arial"/>
          <w:lang w:eastAsia="fr-CA"/>
        </w:rPr>
      </w:pPr>
      <w:r w:rsidRPr="00A53982">
        <w:rPr>
          <w:rFonts w:ascii="Arial" w:hAnsi="Arial" w:cs="Arial"/>
          <w:lang w:eastAsia="fr-CA"/>
        </w:rPr>
        <w:t>un demi-jour de travail si les travaux sont interrompus entre 10 h et 16 h et qu’ils ne reprennent pas au cours de la journée ;</w:t>
      </w:r>
    </w:p>
    <w:p w14:paraId="7DAC66B1" w14:textId="77777777" w:rsidR="0013340C" w:rsidRPr="00A53982" w:rsidRDefault="0013340C" w:rsidP="00B623B0">
      <w:pPr>
        <w:numPr>
          <w:ilvl w:val="0"/>
          <w:numId w:val="14"/>
        </w:numPr>
        <w:suppressAutoHyphens/>
        <w:spacing w:before="120" w:after="120"/>
        <w:jc w:val="both"/>
        <w:rPr>
          <w:rFonts w:ascii="Arial" w:hAnsi="Arial" w:cs="Arial"/>
          <w:lang w:eastAsia="fr-CA"/>
        </w:rPr>
      </w:pPr>
      <w:r w:rsidRPr="00A53982">
        <w:rPr>
          <w:rFonts w:ascii="Arial" w:hAnsi="Arial" w:cs="Arial"/>
          <w:lang w:eastAsia="fr-CA"/>
        </w:rPr>
        <w:t>si les travaux sont interrompus après 16 h, aucun délai supplémentaire n’est accordé.</w:t>
      </w:r>
    </w:p>
    <w:p w14:paraId="59ECA1B0" w14:textId="77777777" w:rsidR="0013340C" w:rsidRPr="00A53982" w:rsidRDefault="0013340C" w:rsidP="00B623B0">
      <w:pPr>
        <w:numPr>
          <w:ilvl w:val="0"/>
          <w:numId w:val="15"/>
        </w:numPr>
        <w:suppressAutoHyphens/>
        <w:spacing w:before="120" w:after="120"/>
        <w:jc w:val="both"/>
        <w:rPr>
          <w:rFonts w:ascii="Arial" w:hAnsi="Arial" w:cs="Arial"/>
          <w:b/>
          <w:lang w:eastAsia="fr-CA"/>
        </w:rPr>
      </w:pPr>
      <w:r w:rsidRPr="00A53982">
        <w:rPr>
          <w:rFonts w:ascii="Arial" w:hAnsi="Arial" w:cs="Arial"/>
          <w:b/>
          <w:lang w:eastAsia="fr-CA"/>
        </w:rPr>
        <w:t>Pour les travaux de nuit (entre 19 h et 7 h) :</w:t>
      </w:r>
    </w:p>
    <w:p w14:paraId="6603D3D9" w14:textId="77777777" w:rsidR="0013340C" w:rsidRPr="00A53982" w:rsidRDefault="0013340C" w:rsidP="00B623B0">
      <w:pPr>
        <w:numPr>
          <w:ilvl w:val="0"/>
          <w:numId w:val="14"/>
        </w:numPr>
        <w:suppressAutoHyphens/>
        <w:spacing w:before="120" w:after="120"/>
        <w:jc w:val="both"/>
        <w:rPr>
          <w:rFonts w:ascii="Arial" w:hAnsi="Arial" w:cs="Arial"/>
          <w:lang w:eastAsia="fr-CA"/>
        </w:rPr>
      </w:pPr>
      <w:r w:rsidRPr="00A53982">
        <w:rPr>
          <w:rFonts w:ascii="Arial" w:hAnsi="Arial" w:cs="Arial"/>
          <w:lang w:eastAsia="fr-CA"/>
        </w:rPr>
        <w:t>une nuit de travail, si les travaux sont interrompus entre 19 h et 22 h et qu’ils ne reprennent pas au cours de la nuit, ou que l’une des probabilités de précipitations susmentionnées s’applique ;</w:t>
      </w:r>
    </w:p>
    <w:p w14:paraId="3BE30FC9" w14:textId="77777777" w:rsidR="0013340C" w:rsidRPr="00A53982" w:rsidRDefault="0013340C" w:rsidP="00B623B0">
      <w:pPr>
        <w:numPr>
          <w:ilvl w:val="0"/>
          <w:numId w:val="14"/>
        </w:numPr>
        <w:suppressAutoHyphens/>
        <w:spacing w:before="120" w:after="120"/>
        <w:jc w:val="both"/>
        <w:rPr>
          <w:rFonts w:ascii="Arial" w:hAnsi="Arial" w:cs="Arial"/>
          <w:lang w:eastAsia="fr-CA"/>
        </w:rPr>
      </w:pPr>
      <w:r w:rsidRPr="00A53982">
        <w:rPr>
          <w:rFonts w:ascii="Arial" w:hAnsi="Arial" w:cs="Arial"/>
          <w:lang w:eastAsia="fr-CA"/>
        </w:rPr>
        <w:lastRenderedPageBreak/>
        <w:t>une demi-nuit de travail si les travaux sont interrompus entre 22 h et 4 h et qu’ils ne reprennent pas au cours de la nuit ;</w:t>
      </w:r>
    </w:p>
    <w:p w14:paraId="10E177B3" w14:textId="77777777" w:rsidR="0013340C" w:rsidRPr="00A53982" w:rsidRDefault="0013340C" w:rsidP="00B623B0">
      <w:pPr>
        <w:numPr>
          <w:ilvl w:val="0"/>
          <w:numId w:val="14"/>
        </w:numPr>
        <w:suppressAutoHyphens/>
        <w:spacing w:before="120" w:after="120"/>
        <w:jc w:val="both"/>
        <w:rPr>
          <w:rFonts w:ascii="Arial" w:hAnsi="Arial" w:cs="Arial"/>
          <w:lang w:eastAsia="fr-CA"/>
        </w:rPr>
      </w:pPr>
      <w:r w:rsidRPr="00A53982">
        <w:rPr>
          <w:rFonts w:ascii="Arial" w:hAnsi="Arial" w:cs="Arial"/>
          <w:lang w:eastAsia="fr-CA"/>
        </w:rPr>
        <w:t>si les travaux sont interrompus après 4 h, aucun délai supplémentaire n’est accordé.</w:t>
      </w:r>
    </w:p>
    <w:p w14:paraId="34B9D429" w14:textId="77777777" w:rsidR="0013340C" w:rsidRPr="00A53982" w:rsidRDefault="0013340C" w:rsidP="00B623B0">
      <w:pPr>
        <w:pStyle w:val="Style2"/>
      </w:pPr>
      <w:r w:rsidRPr="00A53982">
        <w:t>Si les travaux reprennent au cours d’une même période (travaux de jour ou de nuit), mais qu’ils ont été interrompus pour une durée supérieure à 3 heures consécutives, alors une demi-période de travail (jour ou nuit) peut être reportée.</w:t>
      </w:r>
    </w:p>
    <w:p w14:paraId="580D0355" w14:textId="77777777" w:rsidR="0013340C" w:rsidRPr="00A53982" w:rsidRDefault="0013340C" w:rsidP="00B623B0">
      <w:pPr>
        <w:pStyle w:val="Style2"/>
      </w:pPr>
      <w:r w:rsidRPr="00A53982">
        <w:t>L’entrepreneur doit remettre au Ministère une demande écrite dans un délai de 24 h suivant l’heure d’annulation des travaux afin de se voir accorder ces périodes, en y précisant l’heure d’arrêt des travaux et, le cas échéant, une copie de la prévision météorologique horaire confirmant le pourcentage de probabilité de précipitation et la quantité de précipitation prévue.</w:t>
      </w:r>
    </w:p>
    <w:p w14:paraId="0645B6F0" w14:textId="77777777" w:rsidR="0013340C" w:rsidRPr="00921208" w:rsidRDefault="0013340C" w:rsidP="00B623B0">
      <w:pPr>
        <w:pStyle w:val="Style2"/>
      </w:pPr>
      <w:r w:rsidRPr="00921208">
        <w:t xml:space="preserve">À moins d’indication contraire de la part du Ministère, si l’entrepreneur décide d’effectuer des travaux malgré les probabilités de précipitation décrites plus haut, il s’expose aux dispositions de l’article « Travaux défectueux » de la section « Exécution des travaux » du CCDG. </w:t>
      </w:r>
    </w:p>
    <w:p w14:paraId="3B87CD9C" w14:textId="77777777" w:rsidR="00033DBB" w:rsidRPr="00594BA4" w:rsidRDefault="0036793C" w:rsidP="0078406C">
      <w:pPr>
        <w:pStyle w:val="Titre2"/>
      </w:pPr>
      <w:bookmarkStart w:id="316" w:name="_Toc21522454"/>
      <w:bookmarkStart w:id="317" w:name="_Toc21522542"/>
      <w:bookmarkStart w:id="318" w:name="_Toc21525974"/>
      <w:bookmarkStart w:id="319" w:name="_Toc21526102"/>
      <w:bookmarkStart w:id="320" w:name="_Toc21526230"/>
      <w:bookmarkStart w:id="321" w:name="_Toc21526358"/>
      <w:bookmarkStart w:id="322" w:name="_Toc21526486"/>
      <w:bookmarkStart w:id="323" w:name="_Toc21526614"/>
      <w:bookmarkStart w:id="324" w:name="_Toc21526742"/>
      <w:bookmarkStart w:id="325" w:name="_Toc21527483"/>
      <w:bookmarkStart w:id="326" w:name="_Toc21527611"/>
      <w:bookmarkStart w:id="327" w:name="_Toc21528315"/>
      <w:bookmarkStart w:id="328" w:name="_Toc21528452"/>
      <w:bookmarkStart w:id="329" w:name="_Toc21528589"/>
      <w:bookmarkStart w:id="330" w:name="_Toc21530197"/>
      <w:bookmarkStart w:id="331" w:name="_Toc21530349"/>
      <w:bookmarkStart w:id="332" w:name="_Toc21532573"/>
      <w:bookmarkStart w:id="333" w:name="_Toc21532795"/>
      <w:bookmarkStart w:id="334" w:name="_Toc22119599"/>
      <w:bookmarkStart w:id="335" w:name="_Toc22119821"/>
      <w:bookmarkStart w:id="336" w:name="_Toc22127301"/>
      <w:bookmarkStart w:id="337" w:name="_Toc22127523"/>
      <w:bookmarkStart w:id="338" w:name="_Toc22127745"/>
      <w:bookmarkStart w:id="339" w:name="_Toc54690614"/>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sidRPr="00594BA4">
        <w:t>Ordonnancement des travaux</w:t>
      </w:r>
      <w:bookmarkEnd w:id="339"/>
    </w:p>
    <w:p w14:paraId="63E7AAE4" w14:textId="77777777" w:rsidR="0036793C" w:rsidRPr="00594BA4" w:rsidRDefault="0036793C" w:rsidP="00B731C2">
      <w:pPr>
        <w:pStyle w:val="Textemasqu"/>
      </w:pPr>
      <w:r w:rsidRPr="00594BA4">
        <w:t>Le concepteur</w:t>
      </w:r>
      <w:r w:rsidR="00C47C62">
        <w:t xml:space="preserve"> </w:t>
      </w:r>
      <w:r w:rsidRPr="00594BA4">
        <w:t xml:space="preserve">doit ajuster l’ordonnancement des travaux en fonction des </w:t>
      </w:r>
      <w:r w:rsidRPr="00444DA8">
        <w:t xml:space="preserve">spécifications </w:t>
      </w:r>
      <w:r w:rsidR="00444DA8" w:rsidRPr="005D0627">
        <w:t xml:space="preserve">et des particularités </w:t>
      </w:r>
      <w:r w:rsidRPr="00444DA8">
        <w:t>du contrat</w:t>
      </w:r>
      <w:r w:rsidRPr="00594BA4">
        <w:t>.</w:t>
      </w:r>
    </w:p>
    <w:p w14:paraId="4993E922" w14:textId="77777777" w:rsidR="0036793C" w:rsidRPr="00D03E52" w:rsidRDefault="0036793C" w:rsidP="00D03E52">
      <w:pPr>
        <w:spacing w:before="120" w:after="120"/>
        <w:jc w:val="both"/>
        <w:rPr>
          <w:rFonts w:ascii="Arial" w:hAnsi="Arial" w:cs="Arial"/>
        </w:rPr>
      </w:pPr>
      <w:r w:rsidRPr="00D03E52">
        <w:rPr>
          <w:rFonts w:ascii="Arial" w:hAnsi="Arial" w:cs="Arial"/>
        </w:rPr>
        <w:t>A priori, les travaux doivent être effectués en respectant l’ordre de priorité suivant :</w:t>
      </w:r>
    </w:p>
    <w:p w14:paraId="4A63A44D" w14:textId="77777777" w:rsidR="0036793C" w:rsidRPr="00594BA4" w:rsidRDefault="0036793C" w:rsidP="00D03E52">
      <w:pPr>
        <w:pStyle w:val="Paragraphedeliste"/>
        <w:numPr>
          <w:ilvl w:val="0"/>
          <w:numId w:val="3"/>
        </w:numPr>
        <w:spacing w:before="120" w:after="120"/>
        <w:contextualSpacing w:val="0"/>
        <w:rPr>
          <w:rFonts w:cs="Arial"/>
          <w:highlight w:val="yellow"/>
        </w:rPr>
      </w:pPr>
      <w:r w:rsidRPr="00594BA4">
        <w:rPr>
          <w:rFonts w:cs="Arial"/>
          <w:highlight w:val="yellow"/>
        </w:rPr>
        <w:t>XX</w:t>
      </w:r>
    </w:p>
    <w:p w14:paraId="6BA30DD7" w14:textId="77777777" w:rsidR="0036793C" w:rsidRPr="0008380B" w:rsidRDefault="0036793C" w:rsidP="0078406C">
      <w:pPr>
        <w:pStyle w:val="Titre2"/>
      </w:pPr>
      <w:bookmarkStart w:id="340" w:name="_Toc54690615"/>
      <w:r w:rsidRPr="0008380B">
        <w:t>Avis des travaux</w:t>
      </w:r>
      <w:bookmarkEnd w:id="340"/>
    </w:p>
    <w:p w14:paraId="6956D236" w14:textId="467090B0" w:rsidR="00606FB8" w:rsidRDefault="00606FB8" w:rsidP="0008380B">
      <w:pPr>
        <w:spacing w:before="120" w:after="120"/>
        <w:jc w:val="both"/>
        <w:rPr>
          <w:rFonts w:ascii="Arial" w:hAnsi="Arial" w:cs="Arial"/>
          <w:lang w:eastAsia="fr-CA"/>
        </w:rPr>
      </w:pPr>
      <w:r w:rsidRPr="00A75AA3">
        <w:rPr>
          <w:rFonts w:ascii="Arial" w:hAnsi="Arial" w:cs="Arial"/>
          <w:lang w:eastAsia="fr-CA"/>
        </w:rPr>
        <w:t>À compter du jour où il est autorisé à commencer les travaux, et ce peu importe les conditions climatiques, l’entrepreneur doit quotidiennement transmettre</w:t>
      </w:r>
      <w:r w:rsidR="009F0438">
        <w:rPr>
          <w:rFonts w:ascii="Arial" w:hAnsi="Arial" w:cs="Arial"/>
          <w:lang w:eastAsia="fr-CA"/>
        </w:rPr>
        <w:t xml:space="preserve"> </w:t>
      </w:r>
      <w:r w:rsidR="00444DA8" w:rsidRPr="00444DA8">
        <w:rPr>
          <w:rFonts w:ascii="Arial" w:hAnsi="Arial" w:cs="Arial"/>
          <w:lang w:eastAsia="fr-CA"/>
        </w:rPr>
        <w:t xml:space="preserve">par courriel au surveillant, la liste de travaux qu’il prévoit réaliser au cours des 48 prochaines heures.   </w:t>
      </w:r>
    </w:p>
    <w:p w14:paraId="42CB4B0B" w14:textId="77777777" w:rsidR="00033DBB" w:rsidRPr="000F2CB8" w:rsidRDefault="000F2CB8" w:rsidP="0078406C">
      <w:pPr>
        <w:pStyle w:val="Titre2"/>
      </w:pPr>
      <w:bookmarkStart w:id="341" w:name="_Toc21522457"/>
      <w:bookmarkStart w:id="342" w:name="_Toc21522545"/>
      <w:bookmarkStart w:id="343" w:name="_Toc21525977"/>
      <w:bookmarkStart w:id="344" w:name="_Toc21526105"/>
      <w:bookmarkStart w:id="345" w:name="_Toc21526233"/>
      <w:bookmarkStart w:id="346" w:name="_Toc21526361"/>
      <w:bookmarkStart w:id="347" w:name="_Toc21526489"/>
      <w:bookmarkStart w:id="348" w:name="_Toc21526617"/>
      <w:bookmarkStart w:id="349" w:name="_Toc21526745"/>
      <w:bookmarkStart w:id="350" w:name="_Toc21527486"/>
      <w:bookmarkStart w:id="351" w:name="_Toc21527614"/>
      <w:bookmarkStart w:id="352" w:name="_Toc21528318"/>
      <w:bookmarkStart w:id="353" w:name="_Toc21528455"/>
      <w:bookmarkStart w:id="354" w:name="_Toc21528592"/>
      <w:bookmarkStart w:id="355" w:name="_Toc21530200"/>
      <w:bookmarkStart w:id="356" w:name="_Toc21530352"/>
      <w:bookmarkStart w:id="357" w:name="_Toc21532576"/>
      <w:bookmarkStart w:id="358" w:name="_Toc21532798"/>
      <w:bookmarkStart w:id="359" w:name="_Toc22119602"/>
      <w:bookmarkStart w:id="360" w:name="_Toc22119824"/>
      <w:bookmarkStart w:id="361" w:name="_Toc22127304"/>
      <w:bookmarkStart w:id="362" w:name="_Toc22127526"/>
      <w:bookmarkStart w:id="363" w:name="_Toc22127748"/>
      <w:bookmarkStart w:id="364" w:name="_Toc54690616"/>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t>Avis d’intervention</w:t>
      </w:r>
      <w:bookmarkEnd w:id="364"/>
    </w:p>
    <w:p w14:paraId="0C0AAE48" w14:textId="00EA3D3C" w:rsidR="00606FB8" w:rsidRPr="00AE68B9" w:rsidRDefault="00606FB8" w:rsidP="00B731C2">
      <w:pPr>
        <w:pStyle w:val="Textemasqu"/>
      </w:pPr>
      <w:r w:rsidRPr="00AE68B9">
        <w:t xml:space="preserve">Le concepteur doit préciser le nom de l’unité administrative ou du Centre </w:t>
      </w:r>
      <w:r w:rsidR="00771659">
        <w:t xml:space="preserve">intégré </w:t>
      </w:r>
      <w:r w:rsidRPr="00AE68B9">
        <w:t xml:space="preserve">de gestion de la circulation avec lequel </w:t>
      </w:r>
      <w:r w:rsidR="00921208">
        <w:t>l’entrepreneur</w:t>
      </w:r>
      <w:r w:rsidRPr="00AE68B9">
        <w:t xml:space="preserve"> doit communiquer les entraves selon les spécifications du contrat.</w:t>
      </w:r>
    </w:p>
    <w:p w14:paraId="10CCA600" w14:textId="77777777" w:rsidR="00606FB8" w:rsidRPr="00AE68B9" w:rsidRDefault="00606FB8" w:rsidP="00ED7A4D">
      <w:pPr>
        <w:suppressAutoHyphens/>
        <w:spacing w:before="120" w:after="120"/>
        <w:jc w:val="both"/>
        <w:rPr>
          <w:rFonts w:ascii="Arial" w:hAnsi="Arial" w:cs="Arial"/>
        </w:rPr>
      </w:pPr>
      <w:r w:rsidRPr="00AE68B9">
        <w:rPr>
          <w:rFonts w:ascii="Arial" w:hAnsi="Arial" w:cs="Arial"/>
        </w:rPr>
        <w:t xml:space="preserve">À compter du moment où les travaux font en sorte que l’entrepreneur doive entraver la circulation, il doit communiquer le lieu et la nature des travaux </w:t>
      </w:r>
      <w:r w:rsidRPr="00FC0542">
        <w:rPr>
          <w:rFonts w:ascii="Arial" w:hAnsi="Arial" w:cs="Arial"/>
          <w:highlight w:val="yellow"/>
        </w:rPr>
        <w:t>au</w:t>
      </w:r>
      <w:r w:rsidRPr="005D0627">
        <w:rPr>
          <w:rFonts w:ascii="Arial" w:hAnsi="Arial" w:cs="Arial"/>
        </w:rPr>
        <w:t xml:space="preserve"> </w:t>
      </w:r>
      <w:r w:rsidRPr="00AE68B9">
        <w:rPr>
          <w:rFonts w:ascii="Arial" w:hAnsi="Arial" w:cs="Arial"/>
          <w:highlight w:val="yellow"/>
        </w:rPr>
        <w:t>Centre intégré de gestion de la circulation (CIGC) du Ministère</w:t>
      </w:r>
      <w:r w:rsidRPr="00AE68B9">
        <w:rPr>
          <w:rFonts w:ascii="Arial" w:hAnsi="Arial" w:cs="Arial"/>
        </w:rPr>
        <w:t xml:space="preserve">. L’entrepreneur doit communiquer ces informations au fur et à mesure que progressent les travaux et leur signalisation. </w:t>
      </w:r>
    </w:p>
    <w:p w14:paraId="1608F710" w14:textId="698C1E2D" w:rsidR="00606FB8" w:rsidRPr="00AE68B9" w:rsidRDefault="00606FB8" w:rsidP="00ED7A4D">
      <w:pPr>
        <w:suppressAutoHyphens/>
        <w:spacing w:before="120" w:after="120"/>
        <w:jc w:val="both"/>
        <w:rPr>
          <w:rFonts w:ascii="Arial" w:hAnsi="Arial" w:cs="Arial"/>
        </w:rPr>
      </w:pPr>
      <w:r w:rsidRPr="00AE68B9">
        <w:rPr>
          <w:rFonts w:ascii="Arial" w:hAnsi="Arial" w:cs="Arial"/>
        </w:rPr>
        <w:t xml:space="preserve">Lorsque l’entrepreneur met fin à toute entrave à la circulation, il doit aussitôt informer le </w:t>
      </w:r>
      <w:r w:rsidRPr="00AE68B9">
        <w:rPr>
          <w:rFonts w:ascii="Arial" w:hAnsi="Arial" w:cs="Arial"/>
          <w:highlight w:val="yellow"/>
        </w:rPr>
        <w:t>CIGC du Ministère</w:t>
      </w:r>
      <w:r w:rsidRPr="00AE68B9">
        <w:rPr>
          <w:rFonts w:ascii="Arial" w:hAnsi="Arial" w:cs="Arial"/>
        </w:rPr>
        <w:t xml:space="preserve">.  </w:t>
      </w:r>
    </w:p>
    <w:p w14:paraId="70FAE8F7" w14:textId="77777777" w:rsidR="00D22744" w:rsidRPr="00594BA4" w:rsidRDefault="00D22744" w:rsidP="0078406C">
      <w:pPr>
        <w:pStyle w:val="Titre2"/>
      </w:pPr>
      <w:bookmarkStart w:id="365" w:name="_Toc21522459"/>
      <w:bookmarkStart w:id="366" w:name="_Toc21522547"/>
      <w:bookmarkStart w:id="367" w:name="_Toc21525979"/>
      <w:bookmarkStart w:id="368" w:name="_Toc21526107"/>
      <w:bookmarkStart w:id="369" w:name="_Toc21526235"/>
      <w:bookmarkStart w:id="370" w:name="_Toc21526363"/>
      <w:bookmarkStart w:id="371" w:name="_Toc21526491"/>
      <w:bookmarkStart w:id="372" w:name="_Toc21526619"/>
      <w:bookmarkStart w:id="373" w:name="_Toc21526747"/>
      <w:bookmarkStart w:id="374" w:name="_Toc21527488"/>
      <w:bookmarkStart w:id="375" w:name="_Toc21527616"/>
      <w:bookmarkStart w:id="376" w:name="_Toc21528320"/>
      <w:bookmarkStart w:id="377" w:name="_Toc21528457"/>
      <w:bookmarkStart w:id="378" w:name="_Toc21528594"/>
      <w:bookmarkStart w:id="379" w:name="_Toc21530202"/>
      <w:bookmarkStart w:id="380" w:name="_Toc21530354"/>
      <w:bookmarkStart w:id="381" w:name="_Toc21532578"/>
      <w:bookmarkStart w:id="382" w:name="_Toc21532800"/>
      <w:bookmarkStart w:id="383" w:name="_Toc22119604"/>
      <w:bookmarkStart w:id="384" w:name="_Toc22119826"/>
      <w:bookmarkStart w:id="385" w:name="_Toc22127306"/>
      <w:bookmarkStart w:id="386" w:name="_Toc22127528"/>
      <w:bookmarkStart w:id="387" w:name="_Toc22127750"/>
      <w:bookmarkStart w:id="388" w:name="_Toc21522460"/>
      <w:bookmarkStart w:id="389" w:name="_Toc21522548"/>
      <w:bookmarkStart w:id="390" w:name="_Toc21525980"/>
      <w:bookmarkStart w:id="391" w:name="_Toc21526108"/>
      <w:bookmarkStart w:id="392" w:name="_Toc21526236"/>
      <w:bookmarkStart w:id="393" w:name="_Toc21526364"/>
      <w:bookmarkStart w:id="394" w:name="_Toc21526492"/>
      <w:bookmarkStart w:id="395" w:name="_Toc21526620"/>
      <w:bookmarkStart w:id="396" w:name="_Toc21526748"/>
      <w:bookmarkStart w:id="397" w:name="_Toc21527489"/>
      <w:bookmarkStart w:id="398" w:name="_Toc21527617"/>
      <w:bookmarkStart w:id="399" w:name="_Toc21528321"/>
      <w:bookmarkStart w:id="400" w:name="_Toc21528458"/>
      <w:bookmarkStart w:id="401" w:name="_Toc21528595"/>
      <w:bookmarkStart w:id="402" w:name="_Toc21530203"/>
      <w:bookmarkStart w:id="403" w:name="_Toc21530355"/>
      <w:bookmarkStart w:id="404" w:name="_Toc21532579"/>
      <w:bookmarkStart w:id="405" w:name="_Toc21532801"/>
      <w:bookmarkStart w:id="406" w:name="_Toc22119605"/>
      <w:bookmarkStart w:id="407" w:name="_Toc22119827"/>
      <w:bookmarkStart w:id="408" w:name="_Toc22127307"/>
      <w:bookmarkStart w:id="409" w:name="_Toc22127529"/>
      <w:bookmarkStart w:id="410" w:name="_Toc22127751"/>
      <w:bookmarkStart w:id="411" w:name="_Toc21522461"/>
      <w:bookmarkStart w:id="412" w:name="_Toc21522549"/>
      <w:bookmarkStart w:id="413" w:name="_Toc21525981"/>
      <w:bookmarkStart w:id="414" w:name="_Toc21526109"/>
      <w:bookmarkStart w:id="415" w:name="_Toc21526237"/>
      <w:bookmarkStart w:id="416" w:name="_Toc21526365"/>
      <w:bookmarkStart w:id="417" w:name="_Toc21526493"/>
      <w:bookmarkStart w:id="418" w:name="_Toc21526621"/>
      <w:bookmarkStart w:id="419" w:name="_Toc21526749"/>
      <w:bookmarkStart w:id="420" w:name="_Toc21527490"/>
      <w:bookmarkStart w:id="421" w:name="_Toc21527618"/>
      <w:bookmarkStart w:id="422" w:name="_Toc21528322"/>
      <w:bookmarkStart w:id="423" w:name="_Toc21528459"/>
      <w:bookmarkStart w:id="424" w:name="_Toc21528596"/>
      <w:bookmarkStart w:id="425" w:name="_Toc21530204"/>
      <w:bookmarkStart w:id="426" w:name="_Toc21530356"/>
      <w:bookmarkStart w:id="427" w:name="_Toc21532580"/>
      <w:bookmarkStart w:id="428" w:name="_Toc21532802"/>
      <w:bookmarkStart w:id="429" w:name="_Toc22119606"/>
      <w:bookmarkStart w:id="430" w:name="_Toc22119828"/>
      <w:bookmarkStart w:id="431" w:name="_Toc22127308"/>
      <w:bookmarkStart w:id="432" w:name="_Toc22127530"/>
      <w:bookmarkStart w:id="433" w:name="_Toc22127752"/>
      <w:bookmarkStart w:id="434" w:name="_Toc54690617"/>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Pr="00594BA4">
        <w:t>Documents généraux</w:t>
      </w:r>
      <w:bookmarkEnd w:id="434"/>
    </w:p>
    <w:p w14:paraId="64C848DC" w14:textId="77777777" w:rsidR="00606FB8" w:rsidRPr="002437E0" w:rsidRDefault="00606FB8" w:rsidP="00B731C2">
      <w:pPr>
        <w:pStyle w:val="Textemasqu"/>
      </w:pPr>
      <w:r w:rsidRPr="002437E0">
        <w:t xml:space="preserve">Le concepteur doit ajuster les exigences portant sur la fourniture de documents </w:t>
      </w:r>
      <w:r w:rsidR="008C1DDE">
        <w:t xml:space="preserve">par l’entrepreneur </w:t>
      </w:r>
      <w:r w:rsidRPr="002437E0">
        <w:t>en fonct</w:t>
      </w:r>
      <w:r w:rsidR="00E65B1F">
        <w:t>ion</w:t>
      </w:r>
      <w:r w:rsidRPr="002437E0">
        <w:t xml:space="preserve"> des spécifications du contrat.</w:t>
      </w:r>
    </w:p>
    <w:p w14:paraId="72A006F2" w14:textId="77777777" w:rsidR="00606FB8" w:rsidRPr="002F5571" w:rsidRDefault="00442434" w:rsidP="00ED7A4D">
      <w:pPr>
        <w:spacing w:before="120" w:after="120"/>
        <w:jc w:val="both"/>
        <w:rPr>
          <w:rFonts w:ascii="Arial" w:hAnsi="Arial" w:cs="Arial"/>
        </w:rPr>
      </w:pPr>
      <w:r>
        <w:rPr>
          <w:rFonts w:ascii="Arial" w:hAnsi="Arial" w:cs="Arial"/>
        </w:rPr>
        <w:t>E</w:t>
      </w:r>
      <w:r w:rsidR="00606FB8" w:rsidRPr="002F5571">
        <w:rPr>
          <w:rFonts w:ascii="Arial" w:hAnsi="Arial" w:cs="Arial"/>
        </w:rPr>
        <w:t>n plus des avis prévus aux articles « Avis des travaux » et « Avis d’interv</w:t>
      </w:r>
      <w:r>
        <w:rPr>
          <w:rFonts w:ascii="Arial" w:hAnsi="Arial" w:cs="Arial"/>
        </w:rPr>
        <w:t>ention »</w:t>
      </w:r>
      <w:r w:rsidR="00606FB8" w:rsidRPr="002F5571">
        <w:rPr>
          <w:rFonts w:ascii="Arial" w:hAnsi="Arial" w:cs="Arial"/>
        </w:rPr>
        <w:t xml:space="preserve"> du devis, </w:t>
      </w:r>
      <w:r w:rsidR="001F073E" w:rsidRPr="001F073E">
        <w:rPr>
          <w:rFonts w:ascii="Arial" w:hAnsi="Arial" w:cs="Arial"/>
        </w:rPr>
        <w:t xml:space="preserve">l’entrepreneur doit fournir au Ministère les documents </w:t>
      </w:r>
      <w:r w:rsidR="000351DC">
        <w:rPr>
          <w:rFonts w:ascii="Arial" w:hAnsi="Arial" w:cs="Arial"/>
        </w:rPr>
        <w:t>indiqué</w:t>
      </w:r>
      <w:r w:rsidR="005D0627">
        <w:rPr>
          <w:rFonts w:ascii="Arial" w:hAnsi="Arial" w:cs="Arial"/>
        </w:rPr>
        <w:t>s</w:t>
      </w:r>
      <w:r w:rsidR="000351DC">
        <w:rPr>
          <w:rFonts w:ascii="Arial" w:hAnsi="Arial" w:cs="Arial"/>
        </w:rPr>
        <w:t xml:space="preserve"> ci-dessous </w:t>
      </w:r>
      <w:r w:rsidR="001F073E" w:rsidRPr="001F073E">
        <w:rPr>
          <w:rFonts w:ascii="Arial" w:hAnsi="Arial" w:cs="Arial"/>
        </w:rPr>
        <w:t>dans les délais prescrits :</w:t>
      </w:r>
      <w:r w:rsidR="001F073E">
        <w:rPr>
          <w:rFonts w:ascii="Arial" w:hAnsi="Arial" w:cs="Arial"/>
        </w:rPr>
        <w:t xml:space="preserve"> </w:t>
      </w:r>
    </w:p>
    <w:p w14:paraId="003768C1" w14:textId="77777777" w:rsidR="00606FB8" w:rsidRPr="00FC0542" w:rsidRDefault="00606FB8" w:rsidP="00FC0542">
      <w:pPr>
        <w:pStyle w:val="Listepuces"/>
        <w:contextualSpacing w:val="0"/>
      </w:pPr>
      <w:r w:rsidRPr="00FC0542">
        <w:rPr>
          <w:lang w:eastAsia="fr-CA"/>
        </w:rPr>
        <w:t xml:space="preserve">les plans de signalisation pour les travaux de marquage </w:t>
      </w:r>
      <w:r w:rsidRPr="005D0627">
        <w:rPr>
          <w:highlight w:val="yellow"/>
          <w:lang w:eastAsia="fr-CA"/>
        </w:rPr>
        <w:t xml:space="preserve">– </w:t>
      </w:r>
      <w:r w:rsidRPr="00FC0542">
        <w:rPr>
          <w:highlight w:val="yellow"/>
          <w:lang w:eastAsia="fr-CA"/>
        </w:rPr>
        <w:t>lors de la première réunion de chantier </w:t>
      </w:r>
      <w:r w:rsidRPr="005D0627">
        <w:rPr>
          <w:highlight w:val="yellow"/>
          <w:lang w:eastAsia="fr-CA"/>
        </w:rPr>
        <w:t>;</w:t>
      </w:r>
    </w:p>
    <w:p w14:paraId="68BA6AE2" w14:textId="77777777" w:rsidR="00606FB8" w:rsidRPr="00FC0542" w:rsidRDefault="00606FB8" w:rsidP="00FC0542">
      <w:pPr>
        <w:pStyle w:val="Listepuces"/>
        <w:contextualSpacing w:val="0"/>
      </w:pPr>
      <w:r w:rsidRPr="00FC0542">
        <w:t xml:space="preserve">la liste du personnel affecté aux travaux, incluant le gestionnaire de chantier avec la description des responsabilités et des tâches de chaque membre de l’équipe, pour chaque équipe de marquage </w:t>
      </w:r>
      <w:r w:rsidRPr="00FC0542">
        <w:rPr>
          <w:highlight w:val="yellow"/>
        </w:rPr>
        <w:t>– lors de la première réunion de chantier ;</w:t>
      </w:r>
    </w:p>
    <w:p w14:paraId="52A357D6" w14:textId="77777777" w:rsidR="00606FB8" w:rsidRPr="00FC0542" w:rsidRDefault="00606FB8" w:rsidP="00FC0542">
      <w:pPr>
        <w:pStyle w:val="Listepuces"/>
        <w:contextualSpacing w:val="0"/>
      </w:pPr>
      <w:r w:rsidRPr="00FC0542">
        <w:t xml:space="preserve">la copie des attestations de formation requise </w:t>
      </w:r>
      <w:r w:rsidRPr="00FC0542">
        <w:rPr>
          <w:highlight w:val="yellow"/>
        </w:rPr>
        <w:t>– lors de la première réunion de chantier ;</w:t>
      </w:r>
    </w:p>
    <w:p w14:paraId="5F6D9F02" w14:textId="77777777" w:rsidR="00CB2EB7" w:rsidRPr="00FC0542" w:rsidRDefault="00606FB8" w:rsidP="00FC0542">
      <w:pPr>
        <w:pStyle w:val="Listepuces"/>
        <w:contextualSpacing w:val="0"/>
      </w:pPr>
      <w:r w:rsidRPr="00FC0542">
        <w:t xml:space="preserve">la programmation des travaux de marquage pour la semaine à suivre permettant d’informer le public, différents organismes et partenaires du Ministère des travaux prévus – </w:t>
      </w:r>
      <w:r w:rsidRPr="00FC0542">
        <w:rPr>
          <w:highlight w:val="yellow"/>
        </w:rPr>
        <w:t>par courriel, chaque mercredi avant 16 h </w:t>
      </w:r>
      <w:r w:rsidRPr="005D0627">
        <w:rPr>
          <w:highlight w:val="yellow"/>
        </w:rPr>
        <w:t>;</w:t>
      </w:r>
    </w:p>
    <w:p w14:paraId="0B79E9A5" w14:textId="696D34C3" w:rsidR="00606FB8" w:rsidRPr="00FC0542" w:rsidRDefault="00CB2EB7" w:rsidP="00FC0542">
      <w:pPr>
        <w:pStyle w:val="Listepuces"/>
        <w:contextualSpacing w:val="0"/>
        <w:rPr>
          <w:lang w:eastAsia="fr-CA"/>
        </w:rPr>
      </w:pPr>
      <w:r w:rsidRPr="00FC0542">
        <w:rPr>
          <w:lang w:eastAsia="fr-CA"/>
        </w:rPr>
        <w:lastRenderedPageBreak/>
        <w:t xml:space="preserve">l’avis de début des travaux – </w:t>
      </w:r>
      <w:r w:rsidRPr="00B731C2">
        <w:rPr>
          <w:highlight w:val="yellow"/>
          <w:lang w:eastAsia="fr-CA"/>
        </w:rPr>
        <w:t>par courriel, 48 heures avant le début des travaux</w:t>
      </w:r>
      <w:r w:rsidRPr="00FC0542">
        <w:rPr>
          <w:lang w:eastAsia="fr-CA"/>
        </w:rPr>
        <w:t> ;</w:t>
      </w:r>
    </w:p>
    <w:p w14:paraId="5F051137" w14:textId="557D187A" w:rsidR="00606FB8" w:rsidRPr="00FC0542" w:rsidRDefault="00606FB8" w:rsidP="00FC0542">
      <w:pPr>
        <w:pStyle w:val="Listepuces"/>
        <w:contextualSpacing w:val="0"/>
      </w:pPr>
      <w:r w:rsidRPr="00FC0542">
        <w:t>l’avis d’interruption des travaux excédant 48 heure</w:t>
      </w:r>
      <w:r w:rsidR="005E49BF">
        <w:t>s</w:t>
      </w:r>
      <w:r w:rsidR="00B731C2">
        <w:t xml:space="preserve"> – </w:t>
      </w:r>
      <w:r w:rsidR="00B731C2" w:rsidRPr="00284D51">
        <w:rPr>
          <w:highlight w:val="yellow"/>
        </w:rPr>
        <w:t>par</w:t>
      </w:r>
      <w:r w:rsidRPr="00B731C2">
        <w:rPr>
          <w:highlight w:val="yellow"/>
        </w:rPr>
        <w:t xml:space="preserve"> courriel</w:t>
      </w:r>
      <w:r w:rsidR="00B731C2" w:rsidRPr="00B731C2">
        <w:rPr>
          <w:highlight w:val="yellow"/>
        </w:rPr>
        <w:t>,</w:t>
      </w:r>
      <w:r w:rsidRPr="00B731C2">
        <w:rPr>
          <w:highlight w:val="yellow"/>
        </w:rPr>
        <w:t xml:space="preserve"> 48 heures avant l’arrêt des travaux</w:t>
      </w:r>
      <w:r w:rsidRPr="00FC0542">
        <w:t> ;</w:t>
      </w:r>
    </w:p>
    <w:p w14:paraId="6072669C" w14:textId="77777777" w:rsidR="00606FB8" w:rsidRPr="00FC0542" w:rsidRDefault="00606FB8" w:rsidP="00FC0542">
      <w:pPr>
        <w:pStyle w:val="Listepuces"/>
        <w:contextualSpacing w:val="0"/>
      </w:pPr>
      <w:r w:rsidRPr="00FC0542">
        <w:t xml:space="preserve">la fiche des quantités de travail réalisées quotidiennement </w:t>
      </w:r>
      <w:r w:rsidRPr="00FC0542">
        <w:rPr>
          <w:spacing w:val="-3"/>
        </w:rPr>
        <w:t>afin d’assurer la compilation</w:t>
      </w:r>
      <w:r w:rsidRPr="00FC0542">
        <w:t xml:space="preserve"> mensuelle – </w:t>
      </w:r>
      <w:r w:rsidRPr="00284D51">
        <w:rPr>
          <w:highlight w:val="yellow"/>
        </w:rPr>
        <w:t xml:space="preserve">par courriel, avant </w:t>
      </w:r>
      <w:r w:rsidRPr="00FC0542">
        <w:rPr>
          <w:highlight w:val="yellow"/>
        </w:rPr>
        <w:t>12 h le lendemain des travaux réalisés</w:t>
      </w:r>
      <w:r w:rsidRPr="00FC0542">
        <w:t xml:space="preserve">. </w:t>
      </w:r>
    </w:p>
    <w:p w14:paraId="1FD763A3" w14:textId="77777777" w:rsidR="00D22744" w:rsidRPr="0061002D" w:rsidRDefault="0061002D" w:rsidP="0078406C">
      <w:pPr>
        <w:pStyle w:val="Titre2"/>
      </w:pPr>
      <w:bookmarkStart w:id="435" w:name="_Toc21522463"/>
      <w:bookmarkStart w:id="436" w:name="_Toc21522551"/>
      <w:bookmarkStart w:id="437" w:name="_Toc21525983"/>
      <w:bookmarkStart w:id="438" w:name="_Toc21526111"/>
      <w:bookmarkStart w:id="439" w:name="_Toc21526239"/>
      <w:bookmarkStart w:id="440" w:name="_Toc21526367"/>
      <w:bookmarkStart w:id="441" w:name="_Toc21526495"/>
      <w:bookmarkStart w:id="442" w:name="_Toc21526623"/>
      <w:bookmarkStart w:id="443" w:name="_Toc21526751"/>
      <w:bookmarkStart w:id="444" w:name="_Toc21527492"/>
      <w:bookmarkStart w:id="445" w:name="_Toc21527620"/>
      <w:bookmarkStart w:id="446" w:name="_Toc21528324"/>
      <w:bookmarkStart w:id="447" w:name="_Toc21528461"/>
      <w:bookmarkStart w:id="448" w:name="_Toc21528598"/>
      <w:bookmarkStart w:id="449" w:name="_Toc21530206"/>
      <w:bookmarkStart w:id="450" w:name="_Toc21530358"/>
      <w:bookmarkStart w:id="451" w:name="_Toc21532582"/>
      <w:bookmarkStart w:id="452" w:name="_Toc21532804"/>
      <w:bookmarkStart w:id="453" w:name="_Toc22119608"/>
      <w:bookmarkStart w:id="454" w:name="_Toc22119830"/>
      <w:bookmarkStart w:id="455" w:name="_Toc22127310"/>
      <w:bookmarkStart w:id="456" w:name="_Toc22127532"/>
      <w:bookmarkStart w:id="457" w:name="_Toc22127754"/>
      <w:bookmarkStart w:id="458" w:name="_Toc21522464"/>
      <w:bookmarkStart w:id="459" w:name="_Toc21522552"/>
      <w:bookmarkStart w:id="460" w:name="_Toc21525984"/>
      <w:bookmarkStart w:id="461" w:name="_Toc21526112"/>
      <w:bookmarkStart w:id="462" w:name="_Toc21526240"/>
      <w:bookmarkStart w:id="463" w:name="_Toc21526368"/>
      <w:bookmarkStart w:id="464" w:name="_Toc21526496"/>
      <w:bookmarkStart w:id="465" w:name="_Toc21526624"/>
      <w:bookmarkStart w:id="466" w:name="_Toc21526752"/>
      <w:bookmarkStart w:id="467" w:name="_Toc21527493"/>
      <w:bookmarkStart w:id="468" w:name="_Toc21527621"/>
      <w:bookmarkStart w:id="469" w:name="_Toc21528325"/>
      <w:bookmarkStart w:id="470" w:name="_Toc21528462"/>
      <w:bookmarkStart w:id="471" w:name="_Toc21528599"/>
      <w:bookmarkStart w:id="472" w:name="_Toc21530207"/>
      <w:bookmarkStart w:id="473" w:name="_Toc21530359"/>
      <w:bookmarkStart w:id="474" w:name="_Toc21532583"/>
      <w:bookmarkStart w:id="475" w:name="_Toc21532805"/>
      <w:bookmarkStart w:id="476" w:name="_Toc22119609"/>
      <w:bookmarkStart w:id="477" w:name="_Toc22119831"/>
      <w:bookmarkStart w:id="478" w:name="_Toc22127311"/>
      <w:bookmarkStart w:id="479" w:name="_Toc22127533"/>
      <w:bookmarkStart w:id="480" w:name="_Toc22127755"/>
      <w:bookmarkStart w:id="481" w:name="_Toc21522465"/>
      <w:bookmarkStart w:id="482" w:name="_Toc21522553"/>
      <w:bookmarkStart w:id="483" w:name="_Toc21525985"/>
      <w:bookmarkStart w:id="484" w:name="_Toc21526113"/>
      <w:bookmarkStart w:id="485" w:name="_Toc21526241"/>
      <w:bookmarkStart w:id="486" w:name="_Toc21526369"/>
      <w:bookmarkStart w:id="487" w:name="_Toc21526497"/>
      <w:bookmarkStart w:id="488" w:name="_Toc21526625"/>
      <w:bookmarkStart w:id="489" w:name="_Toc21526753"/>
      <w:bookmarkStart w:id="490" w:name="_Toc21527494"/>
      <w:bookmarkStart w:id="491" w:name="_Toc21527622"/>
      <w:bookmarkStart w:id="492" w:name="_Toc21528326"/>
      <w:bookmarkStart w:id="493" w:name="_Toc21528463"/>
      <w:bookmarkStart w:id="494" w:name="_Toc21528600"/>
      <w:bookmarkStart w:id="495" w:name="_Toc21530208"/>
      <w:bookmarkStart w:id="496" w:name="_Toc21530360"/>
      <w:bookmarkStart w:id="497" w:name="_Toc21532584"/>
      <w:bookmarkStart w:id="498" w:name="_Toc21532806"/>
      <w:bookmarkStart w:id="499" w:name="_Toc22119610"/>
      <w:bookmarkStart w:id="500" w:name="_Toc22119832"/>
      <w:bookmarkStart w:id="501" w:name="_Toc22127312"/>
      <w:bookmarkStart w:id="502" w:name="_Toc22127534"/>
      <w:bookmarkStart w:id="503" w:name="_Toc22127756"/>
      <w:bookmarkStart w:id="504" w:name="_Toc21522466"/>
      <w:bookmarkStart w:id="505" w:name="_Toc21522554"/>
      <w:bookmarkStart w:id="506" w:name="_Toc21525986"/>
      <w:bookmarkStart w:id="507" w:name="_Toc21526114"/>
      <w:bookmarkStart w:id="508" w:name="_Toc21526242"/>
      <w:bookmarkStart w:id="509" w:name="_Toc21526370"/>
      <w:bookmarkStart w:id="510" w:name="_Toc21526498"/>
      <w:bookmarkStart w:id="511" w:name="_Toc21526626"/>
      <w:bookmarkStart w:id="512" w:name="_Toc21526754"/>
      <w:bookmarkStart w:id="513" w:name="_Toc21527495"/>
      <w:bookmarkStart w:id="514" w:name="_Toc21527623"/>
      <w:bookmarkStart w:id="515" w:name="_Toc21528327"/>
      <w:bookmarkStart w:id="516" w:name="_Toc21528464"/>
      <w:bookmarkStart w:id="517" w:name="_Toc21528601"/>
      <w:bookmarkStart w:id="518" w:name="_Toc21530209"/>
      <w:bookmarkStart w:id="519" w:name="_Toc21530361"/>
      <w:bookmarkStart w:id="520" w:name="_Toc21532585"/>
      <w:bookmarkStart w:id="521" w:name="_Toc21532807"/>
      <w:bookmarkStart w:id="522" w:name="_Toc22119611"/>
      <w:bookmarkStart w:id="523" w:name="_Toc22119833"/>
      <w:bookmarkStart w:id="524" w:name="_Toc22127313"/>
      <w:bookmarkStart w:id="525" w:name="_Toc22127535"/>
      <w:bookmarkStart w:id="526" w:name="_Toc22127757"/>
      <w:bookmarkStart w:id="527" w:name="_Toc21522467"/>
      <w:bookmarkStart w:id="528" w:name="_Toc21522555"/>
      <w:bookmarkStart w:id="529" w:name="_Toc21525987"/>
      <w:bookmarkStart w:id="530" w:name="_Toc21526115"/>
      <w:bookmarkStart w:id="531" w:name="_Toc21526243"/>
      <w:bookmarkStart w:id="532" w:name="_Toc21526371"/>
      <w:bookmarkStart w:id="533" w:name="_Toc21526499"/>
      <w:bookmarkStart w:id="534" w:name="_Toc21526627"/>
      <w:bookmarkStart w:id="535" w:name="_Toc21526755"/>
      <w:bookmarkStart w:id="536" w:name="_Toc21527496"/>
      <w:bookmarkStart w:id="537" w:name="_Toc21527624"/>
      <w:bookmarkStart w:id="538" w:name="_Toc21528328"/>
      <w:bookmarkStart w:id="539" w:name="_Toc21528465"/>
      <w:bookmarkStart w:id="540" w:name="_Toc21528602"/>
      <w:bookmarkStart w:id="541" w:name="_Toc21530210"/>
      <w:bookmarkStart w:id="542" w:name="_Toc21530362"/>
      <w:bookmarkStart w:id="543" w:name="_Toc21532586"/>
      <w:bookmarkStart w:id="544" w:name="_Toc21532808"/>
      <w:bookmarkStart w:id="545" w:name="_Toc22119612"/>
      <w:bookmarkStart w:id="546" w:name="_Toc22119834"/>
      <w:bookmarkStart w:id="547" w:name="_Toc22127314"/>
      <w:bookmarkStart w:id="548" w:name="_Toc22127536"/>
      <w:bookmarkStart w:id="549" w:name="_Toc22127758"/>
      <w:bookmarkStart w:id="550" w:name="_Toc21522468"/>
      <w:bookmarkStart w:id="551" w:name="_Toc21522556"/>
      <w:bookmarkStart w:id="552" w:name="_Toc21525988"/>
      <w:bookmarkStart w:id="553" w:name="_Toc21526116"/>
      <w:bookmarkStart w:id="554" w:name="_Toc21526244"/>
      <w:bookmarkStart w:id="555" w:name="_Toc21526372"/>
      <w:bookmarkStart w:id="556" w:name="_Toc21526500"/>
      <w:bookmarkStart w:id="557" w:name="_Toc21526628"/>
      <w:bookmarkStart w:id="558" w:name="_Toc21526756"/>
      <w:bookmarkStart w:id="559" w:name="_Toc21527497"/>
      <w:bookmarkStart w:id="560" w:name="_Toc21527625"/>
      <w:bookmarkStart w:id="561" w:name="_Toc21528329"/>
      <w:bookmarkStart w:id="562" w:name="_Toc21528466"/>
      <w:bookmarkStart w:id="563" w:name="_Toc21528603"/>
      <w:bookmarkStart w:id="564" w:name="_Toc21530211"/>
      <w:bookmarkStart w:id="565" w:name="_Toc21530363"/>
      <w:bookmarkStart w:id="566" w:name="_Toc21532587"/>
      <w:bookmarkStart w:id="567" w:name="_Toc21532809"/>
      <w:bookmarkStart w:id="568" w:name="_Toc22119613"/>
      <w:bookmarkStart w:id="569" w:name="_Toc22119835"/>
      <w:bookmarkStart w:id="570" w:name="_Toc22127315"/>
      <w:bookmarkStart w:id="571" w:name="_Toc22127537"/>
      <w:bookmarkStart w:id="572" w:name="_Toc22127759"/>
      <w:bookmarkStart w:id="573" w:name="_Toc21522469"/>
      <w:bookmarkStart w:id="574" w:name="_Toc21522557"/>
      <w:bookmarkStart w:id="575" w:name="_Toc21525989"/>
      <w:bookmarkStart w:id="576" w:name="_Toc21526117"/>
      <w:bookmarkStart w:id="577" w:name="_Toc21526245"/>
      <w:bookmarkStart w:id="578" w:name="_Toc21526373"/>
      <w:bookmarkStart w:id="579" w:name="_Toc21526501"/>
      <w:bookmarkStart w:id="580" w:name="_Toc21526629"/>
      <w:bookmarkStart w:id="581" w:name="_Toc21526757"/>
      <w:bookmarkStart w:id="582" w:name="_Toc21527498"/>
      <w:bookmarkStart w:id="583" w:name="_Toc21527626"/>
      <w:bookmarkStart w:id="584" w:name="_Toc21528330"/>
      <w:bookmarkStart w:id="585" w:name="_Toc21528467"/>
      <w:bookmarkStart w:id="586" w:name="_Toc21528604"/>
      <w:bookmarkStart w:id="587" w:name="_Toc21530212"/>
      <w:bookmarkStart w:id="588" w:name="_Toc21530364"/>
      <w:bookmarkStart w:id="589" w:name="_Toc21532588"/>
      <w:bookmarkStart w:id="590" w:name="_Toc21532810"/>
      <w:bookmarkStart w:id="591" w:name="_Toc22119614"/>
      <w:bookmarkStart w:id="592" w:name="_Toc22119836"/>
      <w:bookmarkStart w:id="593" w:name="_Toc22127316"/>
      <w:bookmarkStart w:id="594" w:name="_Toc22127538"/>
      <w:bookmarkStart w:id="595" w:name="_Toc22127760"/>
      <w:bookmarkStart w:id="596" w:name="_Toc21522470"/>
      <w:bookmarkStart w:id="597" w:name="_Toc21522558"/>
      <w:bookmarkStart w:id="598" w:name="_Toc21525990"/>
      <w:bookmarkStart w:id="599" w:name="_Toc21526118"/>
      <w:bookmarkStart w:id="600" w:name="_Toc21526246"/>
      <w:bookmarkStart w:id="601" w:name="_Toc21526374"/>
      <w:bookmarkStart w:id="602" w:name="_Toc21526502"/>
      <w:bookmarkStart w:id="603" w:name="_Toc21526630"/>
      <w:bookmarkStart w:id="604" w:name="_Toc21526758"/>
      <w:bookmarkStart w:id="605" w:name="_Toc21527499"/>
      <w:bookmarkStart w:id="606" w:name="_Toc21527627"/>
      <w:bookmarkStart w:id="607" w:name="_Toc21528331"/>
      <w:bookmarkStart w:id="608" w:name="_Toc21528468"/>
      <w:bookmarkStart w:id="609" w:name="_Toc21528605"/>
      <w:bookmarkStart w:id="610" w:name="_Toc21530213"/>
      <w:bookmarkStart w:id="611" w:name="_Toc21530365"/>
      <w:bookmarkStart w:id="612" w:name="_Toc21532589"/>
      <w:bookmarkStart w:id="613" w:name="_Toc21532811"/>
      <w:bookmarkStart w:id="614" w:name="_Toc22119615"/>
      <w:bookmarkStart w:id="615" w:name="_Toc22119837"/>
      <w:bookmarkStart w:id="616" w:name="_Toc22127317"/>
      <w:bookmarkStart w:id="617" w:name="_Toc22127539"/>
      <w:bookmarkStart w:id="618" w:name="_Toc22127761"/>
      <w:bookmarkStart w:id="619" w:name="_Toc21522471"/>
      <w:bookmarkStart w:id="620" w:name="_Toc21522559"/>
      <w:bookmarkStart w:id="621" w:name="_Toc21525991"/>
      <w:bookmarkStart w:id="622" w:name="_Toc21526119"/>
      <w:bookmarkStart w:id="623" w:name="_Toc21526247"/>
      <w:bookmarkStart w:id="624" w:name="_Toc21526375"/>
      <w:bookmarkStart w:id="625" w:name="_Toc21526503"/>
      <w:bookmarkStart w:id="626" w:name="_Toc21526631"/>
      <w:bookmarkStart w:id="627" w:name="_Toc21526759"/>
      <w:bookmarkStart w:id="628" w:name="_Toc21527500"/>
      <w:bookmarkStart w:id="629" w:name="_Toc21527628"/>
      <w:bookmarkStart w:id="630" w:name="_Toc21528332"/>
      <w:bookmarkStart w:id="631" w:name="_Toc21528469"/>
      <w:bookmarkStart w:id="632" w:name="_Toc21528606"/>
      <w:bookmarkStart w:id="633" w:name="_Toc21530214"/>
      <w:bookmarkStart w:id="634" w:name="_Toc21530366"/>
      <w:bookmarkStart w:id="635" w:name="_Toc21532590"/>
      <w:bookmarkStart w:id="636" w:name="_Toc21532812"/>
      <w:bookmarkStart w:id="637" w:name="_Toc22119616"/>
      <w:bookmarkStart w:id="638" w:name="_Toc22119838"/>
      <w:bookmarkStart w:id="639" w:name="_Toc22127318"/>
      <w:bookmarkStart w:id="640" w:name="_Toc22127540"/>
      <w:bookmarkStart w:id="641" w:name="_Toc22127762"/>
      <w:bookmarkStart w:id="642" w:name="_Toc54690618"/>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t>Documents techniques</w:t>
      </w:r>
      <w:bookmarkEnd w:id="642"/>
    </w:p>
    <w:p w14:paraId="3442128F" w14:textId="77777777" w:rsidR="006D032C" w:rsidRPr="00B731C2" w:rsidRDefault="006D032C" w:rsidP="00911816">
      <w:pPr>
        <w:pStyle w:val="Textemasqu"/>
      </w:pPr>
      <w:r w:rsidRPr="00B731C2">
        <w:t xml:space="preserve">En fin de saison, lorsque le marquage est réalisé avec une peinture alkyde homologuée, l’entrepreneur doit fournir au Ministère un moyen de connaître, de façon précise, la quantité de peinture et la quantité de microbilles de verre dans les réservoirs. </w:t>
      </w:r>
    </w:p>
    <w:p w14:paraId="5EB3EF26" w14:textId="0254A431" w:rsidR="00606FB8" w:rsidRPr="00B731C2" w:rsidRDefault="00606FB8" w:rsidP="00911816">
      <w:pPr>
        <w:spacing w:before="120" w:after="120"/>
        <w:jc w:val="both"/>
        <w:rPr>
          <w:rFonts w:ascii="Arial" w:hAnsi="Arial" w:cs="Arial"/>
        </w:rPr>
      </w:pPr>
      <w:bookmarkStart w:id="643" w:name="_Hlk31141921"/>
      <w:r w:rsidRPr="00B731C2">
        <w:rPr>
          <w:rFonts w:ascii="Arial" w:hAnsi="Arial" w:cs="Arial"/>
        </w:rPr>
        <w:t xml:space="preserve">En plus des fiches techniques spécifiées dans l’article « Documents fournis par l’entrepreneur » de la section « Signalisation horizontale » du CCDG, </w:t>
      </w:r>
      <w:r w:rsidR="0094134A" w:rsidRPr="00B731C2">
        <w:rPr>
          <w:rFonts w:ascii="Arial" w:hAnsi="Arial" w:cs="Arial"/>
        </w:rPr>
        <w:t xml:space="preserve">lorsque le marquage est réalisé en fin de saison avec une peinture alkyde homologuée, </w:t>
      </w:r>
      <w:r w:rsidRPr="00B731C2">
        <w:rPr>
          <w:rFonts w:ascii="Arial" w:hAnsi="Arial" w:cs="Arial"/>
        </w:rPr>
        <w:t xml:space="preserve">l’entrepreneur doit fournir au moins </w:t>
      </w:r>
      <w:r w:rsidRPr="00B731C2">
        <w:rPr>
          <w:rFonts w:ascii="Arial" w:hAnsi="Arial" w:cs="Arial"/>
          <w:highlight w:val="yellow"/>
        </w:rPr>
        <w:t>7 jours avant le début des travaux de marquage</w:t>
      </w:r>
      <w:r w:rsidRPr="00B731C2">
        <w:rPr>
          <w:rFonts w:ascii="Arial" w:hAnsi="Arial" w:cs="Arial"/>
        </w:rPr>
        <w:t xml:space="preserve"> les dimensions intérieures des réservoirs ainsi qu’un graphique indiquant</w:t>
      </w:r>
      <w:bookmarkEnd w:id="643"/>
      <w:r w:rsidR="00B35BC8" w:rsidRPr="00B731C2">
        <w:rPr>
          <w:rFonts w:ascii="Arial" w:hAnsi="Arial" w:cs="Arial"/>
        </w:rPr>
        <w:t> :</w:t>
      </w:r>
    </w:p>
    <w:p w14:paraId="37EA6790" w14:textId="70609927" w:rsidR="00606FB8" w:rsidRPr="001C748A" w:rsidRDefault="00606FB8" w:rsidP="00911816">
      <w:pPr>
        <w:pStyle w:val="Paragraphedeliste"/>
        <w:numPr>
          <w:ilvl w:val="0"/>
          <w:numId w:val="19"/>
        </w:numPr>
        <w:spacing w:before="120" w:after="120"/>
        <w:ind w:left="778"/>
        <w:contextualSpacing w:val="0"/>
        <w:rPr>
          <w:rFonts w:cs="Arial"/>
        </w:rPr>
      </w:pPr>
      <w:r w:rsidRPr="001C748A">
        <w:rPr>
          <w:rFonts w:cs="Arial"/>
        </w:rPr>
        <w:t xml:space="preserve">le volume (en litre) de peinture par centimètre à l’intérieur </w:t>
      </w:r>
      <w:r w:rsidR="008C1DDE">
        <w:rPr>
          <w:rFonts w:cs="Arial"/>
        </w:rPr>
        <w:t xml:space="preserve">du ou </w:t>
      </w:r>
      <w:r w:rsidRPr="001C748A">
        <w:rPr>
          <w:rFonts w:cs="Arial"/>
        </w:rPr>
        <w:t>des réservoirs ;</w:t>
      </w:r>
    </w:p>
    <w:p w14:paraId="3693C239" w14:textId="77777777" w:rsidR="00606FB8" w:rsidRPr="001C748A" w:rsidRDefault="00606FB8" w:rsidP="00911816">
      <w:pPr>
        <w:pStyle w:val="Paragraphedeliste"/>
        <w:numPr>
          <w:ilvl w:val="0"/>
          <w:numId w:val="19"/>
        </w:numPr>
        <w:spacing w:before="120" w:after="120"/>
        <w:ind w:left="778"/>
        <w:contextualSpacing w:val="0"/>
        <w:rPr>
          <w:rFonts w:cs="Arial"/>
        </w:rPr>
      </w:pPr>
      <w:r w:rsidRPr="001C748A">
        <w:rPr>
          <w:rFonts w:cs="Arial"/>
        </w:rPr>
        <w:t xml:space="preserve">la masse (en kilogramme) de microbilles de verre par centimètre à l’intérieur </w:t>
      </w:r>
      <w:r w:rsidR="008C1DDE">
        <w:rPr>
          <w:rFonts w:cs="Arial"/>
        </w:rPr>
        <w:t xml:space="preserve">du ou </w:t>
      </w:r>
      <w:r w:rsidRPr="001C748A">
        <w:rPr>
          <w:rFonts w:cs="Arial"/>
        </w:rPr>
        <w:t xml:space="preserve">des réservoirs. </w:t>
      </w:r>
    </w:p>
    <w:p w14:paraId="5D8EE669" w14:textId="77777777" w:rsidR="00746239" w:rsidRPr="00AB1D02" w:rsidRDefault="00746239" w:rsidP="009443E7">
      <w:pPr>
        <w:pStyle w:val="Titre1"/>
      </w:pPr>
      <w:bookmarkStart w:id="644" w:name="_Toc21522473"/>
      <w:bookmarkStart w:id="645" w:name="_Toc21522561"/>
      <w:bookmarkStart w:id="646" w:name="_Toc21525993"/>
      <w:bookmarkStart w:id="647" w:name="_Toc21526121"/>
      <w:bookmarkStart w:id="648" w:name="_Toc21526249"/>
      <w:bookmarkStart w:id="649" w:name="_Toc21526377"/>
      <w:bookmarkStart w:id="650" w:name="_Toc21526505"/>
      <w:bookmarkStart w:id="651" w:name="_Toc21526633"/>
      <w:bookmarkStart w:id="652" w:name="_Toc21526761"/>
      <w:bookmarkStart w:id="653" w:name="_Toc21527502"/>
      <w:bookmarkStart w:id="654" w:name="_Toc21527630"/>
      <w:bookmarkStart w:id="655" w:name="_Toc21528334"/>
      <w:bookmarkStart w:id="656" w:name="_Toc21528471"/>
      <w:bookmarkStart w:id="657" w:name="_Toc21528608"/>
      <w:bookmarkStart w:id="658" w:name="_Toc21530216"/>
      <w:bookmarkStart w:id="659" w:name="_Toc21530368"/>
      <w:bookmarkStart w:id="660" w:name="_Toc21532592"/>
      <w:bookmarkStart w:id="661" w:name="_Toc21532814"/>
      <w:bookmarkStart w:id="662" w:name="_Toc22119618"/>
      <w:bookmarkStart w:id="663" w:name="_Toc22119840"/>
      <w:bookmarkStart w:id="664" w:name="_Toc22127320"/>
      <w:bookmarkStart w:id="665" w:name="_Toc22127542"/>
      <w:bookmarkStart w:id="666" w:name="_Toc22127764"/>
      <w:bookmarkStart w:id="667" w:name="_Toc54690619"/>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sidRPr="00AB1D02">
        <w:t>Horaire de travail</w:t>
      </w:r>
      <w:bookmarkEnd w:id="667"/>
    </w:p>
    <w:p w14:paraId="4E2A44F4" w14:textId="77777777" w:rsidR="00C341C8" w:rsidRPr="000A3930" w:rsidRDefault="00C341C8" w:rsidP="00911816">
      <w:pPr>
        <w:pStyle w:val="Textemasqu"/>
      </w:pPr>
      <w:r w:rsidRPr="000A3930">
        <w:t>Le concepteur doit ajuster les paramètres de l’horaire de travail en fonction des spécifications</w:t>
      </w:r>
      <w:r w:rsidR="006A3E87">
        <w:t xml:space="preserve"> et des particularités</w:t>
      </w:r>
      <w:r w:rsidRPr="000A3930">
        <w:t xml:space="preserve"> du contrat.</w:t>
      </w:r>
    </w:p>
    <w:p w14:paraId="46A41351" w14:textId="77777777" w:rsidR="00C341C8" w:rsidRPr="000A3930" w:rsidRDefault="00C341C8" w:rsidP="00911816">
      <w:pPr>
        <w:spacing w:before="120" w:after="120"/>
        <w:jc w:val="both"/>
        <w:rPr>
          <w:rFonts w:ascii="Arial" w:hAnsi="Arial" w:cs="Arial"/>
        </w:rPr>
      </w:pPr>
      <w:r w:rsidRPr="000A3930">
        <w:rPr>
          <w:rFonts w:ascii="Arial" w:hAnsi="Arial" w:cs="Arial"/>
        </w:rPr>
        <w:t>Sauf avis contraire du Ministère, les travaux de marquage ne sont pas autorisés :</w:t>
      </w:r>
    </w:p>
    <w:p w14:paraId="1F85D9A1" w14:textId="77777777" w:rsidR="00C341C8" w:rsidRPr="000A3930" w:rsidRDefault="00C341C8" w:rsidP="00911816">
      <w:pPr>
        <w:pStyle w:val="Listepuces"/>
        <w:contextualSpacing w:val="0"/>
        <w:rPr>
          <w:highlight w:val="yellow"/>
        </w:rPr>
      </w:pPr>
      <w:r w:rsidRPr="000A3930">
        <w:rPr>
          <w:highlight w:val="yellow"/>
        </w:rPr>
        <w:t>le dimanche sur toutes les routes ;</w:t>
      </w:r>
    </w:p>
    <w:p w14:paraId="6CFAA8BD" w14:textId="77777777" w:rsidR="00C341C8" w:rsidRPr="000A3930" w:rsidRDefault="00C341C8" w:rsidP="00911816">
      <w:pPr>
        <w:pStyle w:val="Listepuces"/>
        <w:contextualSpacing w:val="0"/>
        <w:rPr>
          <w:highlight w:val="yellow"/>
        </w:rPr>
      </w:pPr>
      <w:r w:rsidRPr="000A3930">
        <w:rPr>
          <w:highlight w:val="yellow"/>
        </w:rPr>
        <w:t>les jours fériés pour les autoroutes et les routes nationales.</w:t>
      </w:r>
    </w:p>
    <w:p w14:paraId="67283DCA" w14:textId="77777777" w:rsidR="00C341C8" w:rsidRPr="000A3930" w:rsidRDefault="00C341C8" w:rsidP="00911816">
      <w:pPr>
        <w:spacing w:before="120" w:after="120"/>
        <w:jc w:val="both"/>
        <w:rPr>
          <w:rFonts w:ascii="Arial" w:hAnsi="Arial" w:cs="Arial"/>
        </w:rPr>
      </w:pPr>
      <w:r w:rsidRPr="000A3930">
        <w:rPr>
          <w:rFonts w:ascii="Arial" w:hAnsi="Arial" w:cs="Arial"/>
        </w:rPr>
        <w:t>Les travaux de marquage doivent être réalisés obligatoirement de jour, sauf pour les secteurs indiqués ci-dessous où les travaux de jour ne sont pas permis :</w:t>
      </w:r>
    </w:p>
    <w:p w14:paraId="0DD75437" w14:textId="77777777" w:rsidR="00C341C8" w:rsidRPr="000A3930" w:rsidRDefault="00C341C8" w:rsidP="00911816">
      <w:pPr>
        <w:pStyle w:val="Listepuces"/>
        <w:contextualSpacing w:val="0"/>
        <w:rPr>
          <w:highlight w:val="yellow"/>
        </w:rPr>
      </w:pPr>
      <w:r w:rsidRPr="000A3930">
        <w:rPr>
          <w:highlight w:val="yellow"/>
        </w:rPr>
        <w:t>l’autoroute XX entre l’autoroute XX et la sortie XXX à XXX ;</w:t>
      </w:r>
    </w:p>
    <w:p w14:paraId="18C66FB0" w14:textId="77777777" w:rsidR="00C341C8" w:rsidRPr="000A3930" w:rsidRDefault="00C341C8" w:rsidP="00911816">
      <w:pPr>
        <w:pStyle w:val="Listepuces"/>
        <w:contextualSpacing w:val="0"/>
        <w:rPr>
          <w:highlight w:val="yellow"/>
        </w:rPr>
      </w:pPr>
      <w:r w:rsidRPr="000A3930">
        <w:rPr>
          <w:highlight w:val="yellow"/>
        </w:rPr>
        <w:t>l’autoroute XX du XX jusqu’à la sortie XX à XX ;</w:t>
      </w:r>
    </w:p>
    <w:p w14:paraId="0FB78523" w14:textId="77777777" w:rsidR="00C341C8" w:rsidRPr="000A3930" w:rsidRDefault="00C341C8" w:rsidP="00911816">
      <w:pPr>
        <w:pStyle w:val="Listepuces"/>
        <w:contextualSpacing w:val="0"/>
        <w:rPr>
          <w:highlight w:val="yellow"/>
        </w:rPr>
      </w:pPr>
      <w:r w:rsidRPr="000A3930">
        <w:rPr>
          <w:highlight w:val="yellow"/>
        </w:rPr>
        <w:t>l’autoroute XX entre le chaînage XX+XXX à XX+XXX.</w:t>
      </w:r>
    </w:p>
    <w:p w14:paraId="0E7B4D29" w14:textId="77777777" w:rsidR="00C341C8" w:rsidRPr="000A3930" w:rsidRDefault="00C341C8" w:rsidP="00911816">
      <w:pPr>
        <w:spacing w:before="120" w:after="120"/>
        <w:jc w:val="both"/>
        <w:rPr>
          <w:rFonts w:ascii="Arial" w:hAnsi="Arial" w:cs="Arial"/>
        </w:rPr>
      </w:pPr>
      <w:r w:rsidRPr="000A3930">
        <w:rPr>
          <w:rFonts w:ascii="Arial" w:hAnsi="Arial" w:cs="Arial"/>
        </w:rPr>
        <w:t>Les travaux de nuit doivent être réalisés selon l’horaire suivant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29"/>
        <w:gridCol w:w="2929"/>
      </w:tblGrid>
      <w:tr w:rsidR="00C341C8" w:rsidRPr="000A3930" w14:paraId="4F1C7E86" w14:textId="77777777" w:rsidTr="00F36B85">
        <w:trPr>
          <w:trHeight w:val="211"/>
          <w:jc w:val="center"/>
        </w:trPr>
        <w:tc>
          <w:tcPr>
            <w:tcW w:w="2929" w:type="dxa"/>
            <w:shd w:val="clear" w:color="auto" w:fill="D9D9D9" w:themeFill="background1" w:themeFillShade="D9"/>
            <w:vAlign w:val="center"/>
          </w:tcPr>
          <w:p w14:paraId="2B4BCF46" w14:textId="77777777" w:rsidR="00C341C8" w:rsidRPr="000A3930" w:rsidRDefault="00C341C8" w:rsidP="00594BA4">
            <w:pPr>
              <w:spacing w:before="120" w:after="120"/>
              <w:ind w:left="-1498" w:firstLine="1498"/>
              <w:jc w:val="center"/>
              <w:rPr>
                <w:rFonts w:ascii="Arial" w:hAnsi="Arial" w:cs="Arial"/>
                <w:b/>
              </w:rPr>
            </w:pPr>
            <w:r w:rsidRPr="000A3930">
              <w:rPr>
                <w:rFonts w:ascii="Arial" w:hAnsi="Arial" w:cs="Arial"/>
                <w:b/>
              </w:rPr>
              <w:t>Jour de la semaine</w:t>
            </w:r>
          </w:p>
        </w:tc>
        <w:tc>
          <w:tcPr>
            <w:tcW w:w="2929" w:type="dxa"/>
            <w:shd w:val="clear" w:color="auto" w:fill="D9D9D9" w:themeFill="background1" w:themeFillShade="D9"/>
            <w:vAlign w:val="center"/>
          </w:tcPr>
          <w:p w14:paraId="165B7ECF" w14:textId="77777777" w:rsidR="00C341C8" w:rsidRPr="000A3930" w:rsidRDefault="00C341C8" w:rsidP="00594BA4">
            <w:pPr>
              <w:spacing w:before="120" w:after="120"/>
              <w:ind w:left="-1498" w:firstLine="1498"/>
              <w:jc w:val="center"/>
              <w:rPr>
                <w:rFonts w:ascii="Arial" w:hAnsi="Arial" w:cs="Arial"/>
                <w:b/>
                <w:highlight w:val="yellow"/>
              </w:rPr>
            </w:pPr>
            <w:r w:rsidRPr="000A3930">
              <w:rPr>
                <w:rFonts w:ascii="Arial" w:hAnsi="Arial" w:cs="Arial"/>
                <w:b/>
              </w:rPr>
              <w:t>Horaire spécifique</w:t>
            </w:r>
          </w:p>
        </w:tc>
      </w:tr>
      <w:tr w:rsidR="00C341C8" w:rsidRPr="000A3930" w14:paraId="22B13C93" w14:textId="77777777" w:rsidTr="00F36B85">
        <w:trPr>
          <w:trHeight w:val="211"/>
          <w:jc w:val="center"/>
        </w:trPr>
        <w:tc>
          <w:tcPr>
            <w:tcW w:w="2929" w:type="dxa"/>
            <w:shd w:val="clear" w:color="auto" w:fill="auto"/>
            <w:vAlign w:val="center"/>
          </w:tcPr>
          <w:p w14:paraId="132EC4C8" w14:textId="77777777" w:rsidR="00C341C8" w:rsidRPr="000A3930" w:rsidRDefault="00C341C8" w:rsidP="00594BA4">
            <w:pPr>
              <w:spacing w:before="120" w:after="120"/>
              <w:ind w:left="-1498" w:firstLine="1498"/>
              <w:jc w:val="center"/>
              <w:rPr>
                <w:rFonts w:ascii="Arial" w:hAnsi="Arial" w:cs="Arial"/>
              </w:rPr>
            </w:pPr>
            <w:r w:rsidRPr="000A3930">
              <w:rPr>
                <w:rFonts w:ascii="Arial" w:hAnsi="Arial" w:cs="Arial"/>
              </w:rPr>
              <w:t>Lundi</w:t>
            </w:r>
          </w:p>
        </w:tc>
        <w:tc>
          <w:tcPr>
            <w:tcW w:w="2929" w:type="dxa"/>
            <w:shd w:val="clear" w:color="auto" w:fill="auto"/>
            <w:vAlign w:val="center"/>
          </w:tcPr>
          <w:p w14:paraId="043FE7EE" w14:textId="77777777" w:rsidR="00C341C8" w:rsidRPr="000A3930" w:rsidRDefault="00C341C8" w:rsidP="00594BA4">
            <w:pPr>
              <w:spacing w:before="120" w:after="120"/>
              <w:ind w:left="-1498" w:firstLine="1498"/>
              <w:jc w:val="center"/>
              <w:rPr>
                <w:rFonts w:ascii="Arial" w:hAnsi="Arial" w:cs="Arial"/>
                <w:highlight w:val="yellow"/>
              </w:rPr>
            </w:pPr>
            <w:r w:rsidRPr="000A3930">
              <w:rPr>
                <w:rFonts w:ascii="Arial" w:hAnsi="Arial" w:cs="Arial"/>
                <w:highlight w:val="yellow"/>
              </w:rPr>
              <w:t>19</w:t>
            </w:r>
            <w:r>
              <w:rPr>
                <w:rFonts w:ascii="Arial" w:hAnsi="Arial" w:cs="Arial"/>
                <w:highlight w:val="yellow"/>
              </w:rPr>
              <w:t> </w:t>
            </w:r>
            <w:r w:rsidRPr="000A3930">
              <w:rPr>
                <w:rFonts w:ascii="Arial" w:hAnsi="Arial" w:cs="Arial"/>
                <w:highlight w:val="yellow"/>
              </w:rPr>
              <w:t>h à 7 h</w:t>
            </w:r>
          </w:p>
        </w:tc>
      </w:tr>
      <w:tr w:rsidR="00C341C8" w:rsidRPr="000A3930" w14:paraId="423F76D5" w14:textId="77777777" w:rsidTr="00F36B85">
        <w:trPr>
          <w:trHeight w:val="165"/>
          <w:jc w:val="center"/>
        </w:trPr>
        <w:tc>
          <w:tcPr>
            <w:tcW w:w="2929" w:type="dxa"/>
            <w:shd w:val="clear" w:color="auto" w:fill="auto"/>
            <w:vAlign w:val="center"/>
          </w:tcPr>
          <w:p w14:paraId="046DA634" w14:textId="77777777" w:rsidR="00C341C8" w:rsidRPr="000A3930" w:rsidRDefault="00C341C8" w:rsidP="00594BA4">
            <w:pPr>
              <w:spacing w:before="120" w:after="120"/>
              <w:ind w:left="-1498" w:firstLine="1498"/>
              <w:jc w:val="center"/>
              <w:rPr>
                <w:rFonts w:ascii="Arial" w:hAnsi="Arial" w:cs="Arial"/>
              </w:rPr>
            </w:pPr>
            <w:r w:rsidRPr="000A3930">
              <w:rPr>
                <w:rFonts w:ascii="Arial" w:hAnsi="Arial" w:cs="Arial"/>
              </w:rPr>
              <w:t>Mardi</w:t>
            </w:r>
          </w:p>
        </w:tc>
        <w:tc>
          <w:tcPr>
            <w:tcW w:w="2929" w:type="dxa"/>
            <w:shd w:val="clear" w:color="auto" w:fill="auto"/>
            <w:vAlign w:val="center"/>
          </w:tcPr>
          <w:p w14:paraId="7D8DC159" w14:textId="77777777" w:rsidR="00C341C8" w:rsidRPr="000A3930" w:rsidRDefault="00C341C8" w:rsidP="00594BA4">
            <w:pPr>
              <w:spacing w:before="120" w:after="120"/>
              <w:ind w:left="-1498" w:firstLine="1498"/>
              <w:jc w:val="center"/>
              <w:rPr>
                <w:rFonts w:ascii="Arial" w:hAnsi="Arial" w:cs="Arial"/>
                <w:highlight w:val="yellow"/>
              </w:rPr>
            </w:pPr>
            <w:r w:rsidRPr="000A3930">
              <w:rPr>
                <w:rFonts w:ascii="Arial" w:hAnsi="Arial" w:cs="Arial"/>
                <w:highlight w:val="yellow"/>
              </w:rPr>
              <w:t>19</w:t>
            </w:r>
            <w:r>
              <w:rPr>
                <w:rFonts w:ascii="Arial" w:hAnsi="Arial" w:cs="Arial"/>
                <w:highlight w:val="yellow"/>
              </w:rPr>
              <w:t> </w:t>
            </w:r>
            <w:r w:rsidRPr="000A3930">
              <w:rPr>
                <w:rFonts w:ascii="Arial" w:hAnsi="Arial" w:cs="Arial"/>
                <w:highlight w:val="yellow"/>
              </w:rPr>
              <w:t>h à 7 h</w:t>
            </w:r>
          </w:p>
        </w:tc>
      </w:tr>
      <w:tr w:rsidR="00C341C8" w:rsidRPr="000A3930" w14:paraId="58FCB816" w14:textId="77777777" w:rsidTr="00F36B85">
        <w:trPr>
          <w:jc w:val="center"/>
        </w:trPr>
        <w:tc>
          <w:tcPr>
            <w:tcW w:w="2929" w:type="dxa"/>
            <w:shd w:val="clear" w:color="auto" w:fill="auto"/>
            <w:vAlign w:val="center"/>
          </w:tcPr>
          <w:p w14:paraId="17BE9AD4" w14:textId="77777777" w:rsidR="00C341C8" w:rsidRPr="000A3930" w:rsidRDefault="00C341C8" w:rsidP="00594BA4">
            <w:pPr>
              <w:spacing w:before="120" w:after="120"/>
              <w:ind w:left="-1498" w:firstLine="1498"/>
              <w:jc w:val="center"/>
              <w:rPr>
                <w:rFonts w:ascii="Arial" w:hAnsi="Arial" w:cs="Arial"/>
              </w:rPr>
            </w:pPr>
            <w:r w:rsidRPr="000A3930">
              <w:rPr>
                <w:rFonts w:ascii="Arial" w:hAnsi="Arial" w:cs="Arial"/>
              </w:rPr>
              <w:t>Mercredi</w:t>
            </w:r>
          </w:p>
        </w:tc>
        <w:tc>
          <w:tcPr>
            <w:tcW w:w="2929" w:type="dxa"/>
            <w:shd w:val="clear" w:color="auto" w:fill="auto"/>
            <w:vAlign w:val="center"/>
          </w:tcPr>
          <w:p w14:paraId="06467B81" w14:textId="77777777" w:rsidR="00C341C8" w:rsidRPr="000A3930" w:rsidRDefault="00C341C8" w:rsidP="00594BA4">
            <w:pPr>
              <w:spacing w:before="120" w:after="120"/>
              <w:ind w:left="-1498" w:firstLine="1498"/>
              <w:jc w:val="center"/>
              <w:rPr>
                <w:rFonts w:ascii="Arial" w:hAnsi="Arial" w:cs="Arial"/>
                <w:highlight w:val="yellow"/>
              </w:rPr>
            </w:pPr>
            <w:r w:rsidRPr="000A3930">
              <w:rPr>
                <w:rFonts w:ascii="Arial" w:hAnsi="Arial" w:cs="Arial"/>
                <w:highlight w:val="yellow"/>
              </w:rPr>
              <w:t>19</w:t>
            </w:r>
            <w:r>
              <w:rPr>
                <w:rFonts w:ascii="Arial" w:hAnsi="Arial" w:cs="Arial"/>
                <w:highlight w:val="yellow"/>
              </w:rPr>
              <w:t> </w:t>
            </w:r>
            <w:r w:rsidRPr="000A3930">
              <w:rPr>
                <w:rFonts w:ascii="Arial" w:hAnsi="Arial" w:cs="Arial"/>
                <w:highlight w:val="yellow"/>
              </w:rPr>
              <w:t>h à 7 h</w:t>
            </w:r>
          </w:p>
        </w:tc>
      </w:tr>
      <w:tr w:rsidR="00C341C8" w:rsidRPr="000A3930" w14:paraId="5408EA67" w14:textId="77777777" w:rsidTr="00F36B85">
        <w:trPr>
          <w:jc w:val="center"/>
        </w:trPr>
        <w:tc>
          <w:tcPr>
            <w:tcW w:w="2929" w:type="dxa"/>
            <w:shd w:val="clear" w:color="auto" w:fill="auto"/>
            <w:vAlign w:val="center"/>
          </w:tcPr>
          <w:p w14:paraId="722F14FB" w14:textId="77777777" w:rsidR="00C341C8" w:rsidRPr="000A3930" w:rsidRDefault="00C341C8" w:rsidP="00594BA4">
            <w:pPr>
              <w:spacing w:before="120" w:after="120"/>
              <w:ind w:left="-1498" w:firstLine="1498"/>
              <w:jc w:val="center"/>
              <w:rPr>
                <w:rFonts w:ascii="Arial" w:hAnsi="Arial" w:cs="Arial"/>
              </w:rPr>
            </w:pPr>
            <w:r w:rsidRPr="000A3930">
              <w:rPr>
                <w:rFonts w:ascii="Arial" w:hAnsi="Arial" w:cs="Arial"/>
              </w:rPr>
              <w:t>Jeudi</w:t>
            </w:r>
          </w:p>
        </w:tc>
        <w:tc>
          <w:tcPr>
            <w:tcW w:w="2929" w:type="dxa"/>
            <w:shd w:val="clear" w:color="auto" w:fill="auto"/>
            <w:vAlign w:val="center"/>
          </w:tcPr>
          <w:p w14:paraId="1344DE18" w14:textId="77777777" w:rsidR="00C341C8" w:rsidRPr="000A3930" w:rsidRDefault="00C341C8" w:rsidP="00594BA4">
            <w:pPr>
              <w:spacing w:before="120" w:after="120"/>
              <w:ind w:left="-1498" w:firstLine="1498"/>
              <w:jc w:val="center"/>
              <w:rPr>
                <w:rFonts w:ascii="Arial" w:hAnsi="Arial" w:cs="Arial"/>
                <w:highlight w:val="yellow"/>
              </w:rPr>
            </w:pPr>
            <w:r w:rsidRPr="000A3930">
              <w:rPr>
                <w:rFonts w:ascii="Arial" w:hAnsi="Arial" w:cs="Arial"/>
                <w:highlight w:val="yellow"/>
              </w:rPr>
              <w:t>19</w:t>
            </w:r>
            <w:r>
              <w:rPr>
                <w:rFonts w:ascii="Arial" w:hAnsi="Arial" w:cs="Arial"/>
                <w:highlight w:val="yellow"/>
              </w:rPr>
              <w:t> </w:t>
            </w:r>
            <w:r w:rsidRPr="000A3930">
              <w:rPr>
                <w:rFonts w:ascii="Arial" w:hAnsi="Arial" w:cs="Arial"/>
                <w:highlight w:val="yellow"/>
              </w:rPr>
              <w:t>h à 7 h</w:t>
            </w:r>
          </w:p>
        </w:tc>
      </w:tr>
      <w:tr w:rsidR="00C341C8" w:rsidRPr="000A3930" w14:paraId="17C67191" w14:textId="77777777" w:rsidTr="00F36B85">
        <w:trPr>
          <w:jc w:val="center"/>
        </w:trPr>
        <w:tc>
          <w:tcPr>
            <w:tcW w:w="2929" w:type="dxa"/>
            <w:shd w:val="clear" w:color="auto" w:fill="auto"/>
            <w:vAlign w:val="center"/>
          </w:tcPr>
          <w:p w14:paraId="75154748" w14:textId="77777777" w:rsidR="00C341C8" w:rsidRPr="000A3930" w:rsidRDefault="00C341C8" w:rsidP="00594BA4">
            <w:pPr>
              <w:spacing w:before="120" w:after="120"/>
              <w:ind w:left="-1498" w:firstLine="1498"/>
              <w:jc w:val="center"/>
              <w:rPr>
                <w:rFonts w:ascii="Arial" w:hAnsi="Arial" w:cs="Arial"/>
              </w:rPr>
            </w:pPr>
            <w:r w:rsidRPr="000A3930">
              <w:rPr>
                <w:rFonts w:ascii="Arial" w:hAnsi="Arial" w:cs="Arial"/>
              </w:rPr>
              <w:t>Vendredi</w:t>
            </w:r>
          </w:p>
        </w:tc>
        <w:tc>
          <w:tcPr>
            <w:tcW w:w="2929" w:type="dxa"/>
            <w:shd w:val="clear" w:color="auto" w:fill="auto"/>
            <w:vAlign w:val="center"/>
          </w:tcPr>
          <w:p w14:paraId="4C5C9B81" w14:textId="77777777" w:rsidR="00C341C8" w:rsidRPr="000A3930" w:rsidRDefault="00C341C8" w:rsidP="00594BA4">
            <w:pPr>
              <w:spacing w:before="120" w:after="120"/>
              <w:ind w:left="-1498" w:firstLine="1498"/>
              <w:jc w:val="center"/>
              <w:rPr>
                <w:rFonts w:ascii="Arial" w:hAnsi="Arial" w:cs="Arial"/>
                <w:highlight w:val="yellow"/>
              </w:rPr>
            </w:pPr>
            <w:r w:rsidRPr="000A3930">
              <w:rPr>
                <w:rFonts w:ascii="Arial" w:hAnsi="Arial" w:cs="Arial"/>
                <w:highlight w:val="yellow"/>
              </w:rPr>
              <w:t>19</w:t>
            </w:r>
            <w:r>
              <w:rPr>
                <w:rFonts w:ascii="Arial" w:hAnsi="Arial" w:cs="Arial"/>
                <w:highlight w:val="yellow"/>
              </w:rPr>
              <w:t> </w:t>
            </w:r>
            <w:r w:rsidRPr="000A3930">
              <w:rPr>
                <w:rFonts w:ascii="Arial" w:hAnsi="Arial" w:cs="Arial"/>
                <w:highlight w:val="yellow"/>
              </w:rPr>
              <w:t>h à 7 h</w:t>
            </w:r>
          </w:p>
        </w:tc>
      </w:tr>
      <w:tr w:rsidR="00C341C8" w:rsidRPr="000A3930" w14:paraId="54538F44" w14:textId="77777777" w:rsidTr="00F36B85">
        <w:trPr>
          <w:jc w:val="center"/>
        </w:trPr>
        <w:tc>
          <w:tcPr>
            <w:tcW w:w="2929" w:type="dxa"/>
            <w:shd w:val="clear" w:color="auto" w:fill="auto"/>
            <w:vAlign w:val="center"/>
          </w:tcPr>
          <w:p w14:paraId="32FF8904" w14:textId="77777777" w:rsidR="00C341C8" w:rsidRPr="000A3930" w:rsidRDefault="00C341C8" w:rsidP="00594BA4">
            <w:pPr>
              <w:spacing w:before="120" w:after="120"/>
              <w:ind w:left="-1498" w:firstLine="1498"/>
              <w:jc w:val="center"/>
              <w:rPr>
                <w:rFonts w:ascii="Arial" w:hAnsi="Arial" w:cs="Arial"/>
              </w:rPr>
            </w:pPr>
            <w:r w:rsidRPr="000A3930">
              <w:rPr>
                <w:rFonts w:ascii="Arial" w:hAnsi="Arial" w:cs="Arial"/>
              </w:rPr>
              <w:t>Samedi</w:t>
            </w:r>
          </w:p>
        </w:tc>
        <w:tc>
          <w:tcPr>
            <w:tcW w:w="2929" w:type="dxa"/>
            <w:shd w:val="clear" w:color="auto" w:fill="auto"/>
            <w:vAlign w:val="center"/>
          </w:tcPr>
          <w:p w14:paraId="103820EB" w14:textId="77777777" w:rsidR="00C341C8" w:rsidRPr="000A3930" w:rsidRDefault="00C341C8" w:rsidP="00594BA4">
            <w:pPr>
              <w:tabs>
                <w:tab w:val="left" w:pos="611"/>
              </w:tabs>
              <w:spacing w:before="120" w:after="120"/>
              <w:ind w:left="-1498" w:firstLine="1498"/>
              <w:jc w:val="center"/>
              <w:rPr>
                <w:rFonts w:ascii="Arial" w:hAnsi="Arial" w:cs="Arial"/>
                <w:highlight w:val="yellow"/>
              </w:rPr>
            </w:pPr>
            <w:r w:rsidRPr="000A3930">
              <w:rPr>
                <w:rFonts w:ascii="Arial" w:hAnsi="Arial" w:cs="Arial"/>
                <w:highlight w:val="yellow"/>
              </w:rPr>
              <w:t>19</w:t>
            </w:r>
            <w:r>
              <w:rPr>
                <w:rFonts w:ascii="Arial" w:hAnsi="Arial" w:cs="Arial"/>
                <w:highlight w:val="yellow"/>
              </w:rPr>
              <w:t> </w:t>
            </w:r>
            <w:r w:rsidRPr="000A3930">
              <w:rPr>
                <w:rFonts w:ascii="Arial" w:hAnsi="Arial" w:cs="Arial"/>
                <w:highlight w:val="yellow"/>
              </w:rPr>
              <w:t>h à 7 h</w:t>
            </w:r>
          </w:p>
        </w:tc>
      </w:tr>
    </w:tbl>
    <w:p w14:paraId="24AC10E0" w14:textId="77777777" w:rsidR="00C341C8" w:rsidRPr="000A3930" w:rsidRDefault="00C341C8" w:rsidP="00792DE3">
      <w:pPr>
        <w:spacing w:before="120" w:after="120"/>
        <w:jc w:val="both"/>
        <w:rPr>
          <w:rFonts w:ascii="Arial" w:hAnsi="Arial" w:cs="Arial"/>
        </w:rPr>
      </w:pPr>
      <w:r w:rsidRPr="000A3930">
        <w:rPr>
          <w:rFonts w:ascii="Arial" w:hAnsi="Arial" w:cs="Arial"/>
        </w:rPr>
        <w:t xml:space="preserve">Aucune compensation financière n’est remise à l’entrepreneur pour les travaux de nuit, sauf avis contraire du Ministère. </w:t>
      </w:r>
    </w:p>
    <w:p w14:paraId="78102DCC" w14:textId="77777777" w:rsidR="00C341C8" w:rsidRDefault="00C341C8" w:rsidP="00792DE3">
      <w:pPr>
        <w:spacing w:before="120" w:after="120"/>
        <w:jc w:val="both"/>
        <w:rPr>
          <w:rFonts w:ascii="Arial" w:hAnsi="Arial" w:cs="Arial"/>
        </w:rPr>
      </w:pPr>
      <w:r w:rsidRPr="000A3930">
        <w:rPr>
          <w:rFonts w:ascii="Arial" w:hAnsi="Arial" w:cs="Arial"/>
        </w:rPr>
        <w:t>L’entrepreneur doit s’assurer, auprès du Ministère, que les opérations de marquage n’entrent pas en conflit avec d’autres opérations, notamment les opérations de balayage de la chaussée effectuées par le Ministère.</w:t>
      </w:r>
    </w:p>
    <w:p w14:paraId="1FB9F5CE" w14:textId="2332BA8F" w:rsidR="00200D71" w:rsidRPr="00FC0542" w:rsidRDefault="00B5041C" w:rsidP="00FC0542">
      <w:pPr>
        <w:pStyle w:val="Titre1"/>
      </w:pPr>
      <w:bookmarkStart w:id="668" w:name="_Toc21525995"/>
      <w:bookmarkStart w:id="669" w:name="_Toc21526123"/>
      <w:bookmarkStart w:id="670" w:name="_Toc21526251"/>
      <w:bookmarkStart w:id="671" w:name="_Toc21526379"/>
      <w:bookmarkStart w:id="672" w:name="_Toc21526507"/>
      <w:bookmarkStart w:id="673" w:name="_Toc21526635"/>
      <w:bookmarkStart w:id="674" w:name="_Toc21526763"/>
      <w:bookmarkStart w:id="675" w:name="_Toc21527504"/>
      <w:bookmarkStart w:id="676" w:name="_Toc21527632"/>
      <w:bookmarkStart w:id="677" w:name="_Toc21528336"/>
      <w:bookmarkStart w:id="678" w:name="_Toc21528473"/>
      <w:bookmarkStart w:id="679" w:name="_Toc21528610"/>
      <w:bookmarkStart w:id="680" w:name="_Toc21530218"/>
      <w:bookmarkStart w:id="681" w:name="_Toc21530370"/>
      <w:bookmarkStart w:id="682" w:name="_Toc21532594"/>
      <w:bookmarkStart w:id="683" w:name="_Toc21532816"/>
      <w:bookmarkStart w:id="684" w:name="_Toc22119620"/>
      <w:bookmarkStart w:id="685" w:name="_Toc22119842"/>
      <w:bookmarkStart w:id="686" w:name="_Toc22127322"/>
      <w:bookmarkStart w:id="687" w:name="_Toc22127544"/>
      <w:bookmarkStart w:id="688" w:name="_Toc22127766"/>
      <w:bookmarkStart w:id="689" w:name="_Toc21525996"/>
      <w:bookmarkStart w:id="690" w:name="_Toc21526124"/>
      <w:bookmarkStart w:id="691" w:name="_Toc21526252"/>
      <w:bookmarkStart w:id="692" w:name="_Toc21526380"/>
      <w:bookmarkStart w:id="693" w:name="_Toc21526508"/>
      <w:bookmarkStart w:id="694" w:name="_Toc21526636"/>
      <w:bookmarkStart w:id="695" w:name="_Toc21526764"/>
      <w:bookmarkStart w:id="696" w:name="_Toc21527505"/>
      <w:bookmarkStart w:id="697" w:name="_Toc21527633"/>
      <w:bookmarkStart w:id="698" w:name="_Toc21528337"/>
      <w:bookmarkStart w:id="699" w:name="_Toc21528474"/>
      <w:bookmarkStart w:id="700" w:name="_Toc21528611"/>
      <w:bookmarkStart w:id="701" w:name="_Toc21530219"/>
      <w:bookmarkStart w:id="702" w:name="_Toc21530371"/>
      <w:bookmarkStart w:id="703" w:name="_Toc21532595"/>
      <w:bookmarkStart w:id="704" w:name="_Toc21532817"/>
      <w:bookmarkStart w:id="705" w:name="_Toc22119621"/>
      <w:bookmarkStart w:id="706" w:name="_Toc22119843"/>
      <w:bookmarkStart w:id="707" w:name="_Toc22127323"/>
      <w:bookmarkStart w:id="708" w:name="_Toc22127545"/>
      <w:bookmarkStart w:id="709" w:name="_Toc22127767"/>
      <w:bookmarkStart w:id="710" w:name="_Toc21525997"/>
      <w:bookmarkStart w:id="711" w:name="_Toc21526125"/>
      <w:bookmarkStart w:id="712" w:name="_Toc21526253"/>
      <w:bookmarkStart w:id="713" w:name="_Toc21526381"/>
      <w:bookmarkStart w:id="714" w:name="_Toc21526509"/>
      <w:bookmarkStart w:id="715" w:name="_Toc21526637"/>
      <w:bookmarkStart w:id="716" w:name="_Toc21526765"/>
      <w:bookmarkStart w:id="717" w:name="_Toc21527506"/>
      <w:bookmarkStart w:id="718" w:name="_Toc21527634"/>
      <w:bookmarkStart w:id="719" w:name="_Toc21528338"/>
      <w:bookmarkStart w:id="720" w:name="_Toc21528475"/>
      <w:bookmarkStart w:id="721" w:name="_Toc21528612"/>
      <w:bookmarkStart w:id="722" w:name="_Toc21530220"/>
      <w:bookmarkStart w:id="723" w:name="_Toc21530372"/>
      <w:bookmarkStart w:id="724" w:name="_Toc21532596"/>
      <w:bookmarkStart w:id="725" w:name="_Toc21532818"/>
      <w:bookmarkStart w:id="726" w:name="_Toc22119622"/>
      <w:bookmarkStart w:id="727" w:name="_Toc22119844"/>
      <w:bookmarkStart w:id="728" w:name="_Toc22127324"/>
      <w:bookmarkStart w:id="729" w:name="_Toc22127546"/>
      <w:bookmarkStart w:id="730" w:name="_Toc22127768"/>
      <w:bookmarkStart w:id="731" w:name="_Toc21525998"/>
      <w:bookmarkStart w:id="732" w:name="_Toc21526126"/>
      <w:bookmarkStart w:id="733" w:name="_Toc21526254"/>
      <w:bookmarkStart w:id="734" w:name="_Toc21526382"/>
      <w:bookmarkStart w:id="735" w:name="_Toc21526510"/>
      <w:bookmarkStart w:id="736" w:name="_Toc21526638"/>
      <w:bookmarkStart w:id="737" w:name="_Toc21526766"/>
      <w:bookmarkStart w:id="738" w:name="_Toc21527507"/>
      <w:bookmarkStart w:id="739" w:name="_Toc21527635"/>
      <w:bookmarkStart w:id="740" w:name="_Toc21528339"/>
      <w:bookmarkStart w:id="741" w:name="_Toc21528476"/>
      <w:bookmarkStart w:id="742" w:name="_Toc21528613"/>
      <w:bookmarkStart w:id="743" w:name="_Toc21530221"/>
      <w:bookmarkStart w:id="744" w:name="_Toc21530373"/>
      <w:bookmarkStart w:id="745" w:name="_Toc21532597"/>
      <w:bookmarkStart w:id="746" w:name="_Toc21532819"/>
      <w:bookmarkStart w:id="747" w:name="_Toc22119623"/>
      <w:bookmarkStart w:id="748" w:name="_Toc22119845"/>
      <w:bookmarkStart w:id="749" w:name="_Toc22127325"/>
      <w:bookmarkStart w:id="750" w:name="_Toc22127547"/>
      <w:bookmarkStart w:id="751" w:name="_Toc22127769"/>
      <w:bookmarkStart w:id="752" w:name="_Toc21525999"/>
      <w:bookmarkStart w:id="753" w:name="_Toc21526127"/>
      <w:bookmarkStart w:id="754" w:name="_Toc21526255"/>
      <w:bookmarkStart w:id="755" w:name="_Toc21526383"/>
      <w:bookmarkStart w:id="756" w:name="_Toc21526511"/>
      <w:bookmarkStart w:id="757" w:name="_Toc21526639"/>
      <w:bookmarkStart w:id="758" w:name="_Toc21526767"/>
      <w:bookmarkStart w:id="759" w:name="_Toc21527508"/>
      <w:bookmarkStart w:id="760" w:name="_Toc21527636"/>
      <w:bookmarkStart w:id="761" w:name="_Toc21528340"/>
      <w:bookmarkStart w:id="762" w:name="_Toc21528477"/>
      <w:bookmarkStart w:id="763" w:name="_Toc21528614"/>
      <w:bookmarkStart w:id="764" w:name="_Toc21530222"/>
      <w:bookmarkStart w:id="765" w:name="_Toc21530374"/>
      <w:bookmarkStart w:id="766" w:name="_Toc21532598"/>
      <w:bookmarkStart w:id="767" w:name="_Toc21532820"/>
      <w:bookmarkStart w:id="768" w:name="_Toc22119624"/>
      <w:bookmarkStart w:id="769" w:name="_Toc22119846"/>
      <w:bookmarkStart w:id="770" w:name="_Toc22127326"/>
      <w:bookmarkStart w:id="771" w:name="_Toc22127548"/>
      <w:bookmarkStart w:id="772" w:name="_Toc22127770"/>
      <w:bookmarkStart w:id="773" w:name="_Toc21526000"/>
      <w:bookmarkStart w:id="774" w:name="_Toc21526128"/>
      <w:bookmarkStart w:id="775" w:name="_Toc21526256"/>
      <w:bookmarkStart w:id="776" w:name="_Toc21526384"/>
      <w:bookmarkStart w:id="777" w:name="_Toc21526512"/>
      <w:bookmarkStart w:id="778" w:name="_Toc21526640"/>
      <w:bookmarkStart w:id="779" w:name="_Toc21526768"/>
      <w:bookmarkStart w:id="780" w:name="_Toc21527509"/>
      <w:bookmarkStart w:id="781" w:name="_Toc21527637"/>
      <w:bookmarkStart w:id="782" w:name="_Toc21528341"/>
      <w:bookmarkStart w:id="783" w:name="_Toc21528478"/>
      <w:bookmarkStart w:id="784" w:name="_Toc21528615"/>
      <w:bookmarkStart w:id="785" w:name="_Toc21530223"/>
      <w:bookmarkStart w:id="786" w:name="_Toc21530375"/>
      <w:bookmarkStart w:id="787" w:name="_Toc21532599"/>
      <w:bookmarkStart w:id="788" w:name="_Toc21532821"/>
      <w:bookmarkStart w:id="789" w:name="_Toc22119625"/>
      <w:bookmarkStart w:id="790" w:name="_Toc22119847"/>
      <w:bookmarkStart w:id="791" w:name="_Toc22127327"/>
      <w:bookmarkStart w:id="792" w:name="_Toc22127549"/>
      <w:bookmarkStart w:id="793" w:name="_Toc22127771"/>
      <w:bookmarkStart w:id="794" w:name="_Toc21526001"/>
      <w:bookmarkStart w:id="795" w:name="_Toc21526129"/>
      <w:bookmarkStart w:id="796" w:name="_Toc21526257"/>
      <w:bookmarkStart w:id="797" w:name="_Toc21526385"/>
      <w:bookmarkStart w:id="798" w:name="_Toc21526513"/>
      <w:bookmarkStart w:id="799" w:name="_Toc21526641"/>
      <w:bookmarkStart w:id="800" w:name="_Toc21526769"/>
      <w:bookmarkStart w:id="801" w:name="_Toc21527510"/>
      <w:bookmarkStart w:id="802" w:name="_Toc21527638"/>
      <w:bookmarkStart w:id="803" w:name="_Toc21528342"/>
      <w:bookmarkStart w:id="804" w:name="_Toc21528479"/>
      <w:bookmarkStart w:id="805" w:name="_Toc21528616"/>
      <w:bookmarkStart w:id="806" w:name="_Toc21530224"/>
      <w:bookmarkStart w:id="807" w:name="_Toc21530376"/>
      <w:bookmarkStart w:id="808" w:name="_Toc21532600"/>
      <w:bookmarkStart w:id="809" w:name="_Toc21532822"/>
      <w:bookmarkStart w:id="810" w:name="_Toc22119626"/>
      <w:bookmarkStart w:id="811" w:name="_Toc22119848"/>
      <w:bookmarkStart w:id="812" w:name="_Toc22127328"/>
      <w:bookmarkStart w:id="813" w:name="_Toc22127550"/>
      <w:bookmarkStart w:id="814" w:name="_Toc22127772"/>
      <w:bookmarkStart w:id="815" w:name="_Toc21526002"/>
      <w:bookmarkStart w:id="816" w:name="_Toc21526130"/>
      <w:bookmarkStart w:id="817" w:name="_Toc21526258"/>
      <w:bookmarkStart w:id="818" w:name="_Toc21526386"/>
      <w:bookmarkStart w:id="819" w:name="_Toc21526514"/>
      <w:bookmarkStart w:id="820" w:name="_Toc21526642"/>
      <w:bookmarkStart w:id="821" w:name="_Toc21526770"/>
      <w:bookmarkStart w:id="822" w:name="_Toc21527511"/>
      <w:bookmarkStart w:id="823" w:name="_Toc21527639"/>
      <w:bookmarkStart w:id="824" w:name="_Toc21528343"/>
      <w:bookmarkStart w:id="825" w:name="_Toc21528480"/>
      <w:bookmarkStart w:id="826" w:name="_Toc21528617"/>
      <w:bookmarkStart w:id="827" w:name="_Toc21530225"/>
      <w:bookmarkStart w:id="828" w:name="_Toc21530377"/>
      <w:bookmarkStart w:id="829" w:name="_Toc21532601"/>
      <w:bookmarkStart w:id="830" w:name="_Toc21532823"/>
      <w:bookmarkStart w:id="831" w:name="_Toc22119627"/>
      <w:bookmarkStart w:id="832" w:name="_Toc22119849"/>
      <w:bookmarkStart w:id="833" w:name="_Toc22127329"/>
      <w:bookmarkStart w:id="834" w:name="_Toc22127551"/>
      <w:bookmarkStart w:id="835" w:name="_Toc22127773"/>
      <w:bookmarkStart w:id="836" w:name="_Toc21526003"/>
      <w:bookmarkStart w:id="837" w:name="_Toc21526131"/>
      <w:bookmarkStart w:id="838" w:name="_Toc21526259"/>
      <w:bookmarkStart w:id="839" w:name="_Toc21526387"/>
      <w:bookmarkStart w:id="840" w:name="_Toc21526515"/>
      <w:bookmarkStart w:id="841" w:name="_Toc21526643"/>
      <w:bookmarkStart w:id="842" w:name="_Toc21526771"/>
      <w:bookmarkStart w:id="843" w:name="_Toc21527512"/>
      <w:bookmarkStart w:id="844" w:name="_Toc21527640"/>
      <w:bookmarkStart w:id="845" w:name="_Toc21528344"/>
      <w:bookmarkStart w:id="846" w:name="_Toc21528481"/>
      <w:bookmarkStart w:id="847" w:name="_Toc21528618"/>
      <w:bookmarkStart w:id="848" w:name="_Toc21530226"/>
      <w:bookmarkStart w:id="849" w:name="_Toc21530378"/>
      <w:bookmarkStart w:id="850" w:name="_Toc21532602"/>
      <w:bookmarkStart w:id="851" w:name="_Toc21532824"/>
      <w:bookmarkStart w:id="852" w:name="_Toc22119628"/>
      <w:bookmarkStart w:id="853" w:name="_Toc22119850"/>
      <w:bookmarkStart w:id="854" w:name="_Toc22127330"/>
      <w:bookmarkStart w:id="855" w:name="_Toc22127552"/>
      <w:bookmarkStart w:id="856" w:name="_Toc22127774"/>
      <w:bookmarkStart w:id="857" w:name="_Toc21526022"/>
      <w:bookmarkStart w:id="858" w:name="_Toc21526150"/>
      <w:bookmarkStart w:id="859" w:name="_Toc21526278"/>
      <w:bookmarkStart w:id="860" w:name="_Toc21526406"/>
      <w:bookmarkStart w:id="861" w:name="_Toc21526534"/>
      <w:bookmarkStart w:id="862" w:name="_Toc21526662"/>
      <w:bookmarkStart w:id="863" w:name="_Toc21526790"/>
      <w:bookmarkStart w:id="864" w:name="_Toc21527531"/>
      <w:bookmarkStart w:id="865" w:name="_Toc21527659"/>
      <w:bookmarkStart w:id="866" w:name="_Toc21528363"/>
      <w:bookmarkStart w:id="867" w:name="_Toc21528500"/>
      <w:bookmarkStart w:id="868" w:name="_Toc21528637"/>
      <w:bookmarkStart w:id="869" w:name="_Toc21530245"/>
      <w:bookmarkStart w:id="870" w:name="_Toc21530397"/>
      <w:bookmarkStart w:id="871" w:name="_Toc21532621"/>
      <w:bookmarkStart w:id="872" w:name="_Toc21532843"/>
      <w:bookmarkStart w:id="873" w:name="_Toc22119647"/>
      <w:bookmarkStart w:id="874" w:name="_Toc22119869"/>
      <w:bookmarkStart w:id="875" w:name="_Toc22127349"/>
      <w:bookmarkStart w:id="876" w:name="_Toc22127571"/>
      <w:bookmarkStart w:id="877" w:name="_Toc22127793"/>
      <w:bookmarkStart w:id="878" w:name="_Toc21526023"/>
      <w:bookmarkStart w:id="879" w:name="_Toc21526151"/>
      <w:bookmarkStart w:id="880" w:name="_Toc21526279"/>
      <w:bookmarkStart w:id="881" w:name="_Toc21526407"/>
      <w:bookmarkStart w:id="882" w:name="_Toc21526535"/>
      <w:bookmarkStart w:id="883" w:name="_Toc21526663"/>
      <w:bookmarkStart w:id="884" w:name="_Toc21526791"/>
      <w:bookmarkStart w:id="885" w:name="_Toc21527532"/>
      <w:bookmarkStart w:id="886" w:name="_Toc21527660"/>
      <w:bookmarkStart w:id="887" w:name="_Toc21528364"/>
      <w:bookmarkStart w:id="888" w:name="_Toc21528501"/>
      <w:bookmarkStart w:id="889" w:name="_Toc21528638"/>
      <w:bookmarkStart w:id="890" w:name="_Toc21530246"/>
      <w:bookmarkStart w:id="891" w:name="_Toc21530398"/>
      <w:bookmarkStart w:id="892" w:name="_Toc21532622"/>
      <w:bookmarkStart w:id="893" w:name="_Toc21532844"/>
      <w:bookmarkStart w:id="894" w:name="_Toc22119648"/>
      <w:bookmarkStart w:id="895" w:name="_Toc22119870"/>
      <w:bookmarkStart w:id="896" w:name="_Toc22127350"/>
      <w:bookmarkStart w:id="897" w:name="_Toc22127572"/>
      <w:bookmarkStart w:id="898" w:name="_Toc22127794"/>
      <w:bookmarkStart w:id="899" w:name="_Toc54690620"/>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lastRenderedPageBreak/>
        <w:t>Responsable du Ministère</w:t>
      </w:r>
      <w:bookmarkEnd w:id="899"/>
    </w:p>
    <w:p w14:paraId="3C179BB4" w14:textId="77777777" w:rsidR="00A87A3B" w:rsidRDefault="00A87A3B" w:rsidP="00792DE3">
      <w:pPr>
        <w:spacing w:before="120" w:after="120"/>
        <w:jc w:val="both"/>
        <w:rPr>
          <w:rFonts w:ascii="Arial" w:hAnsi="Arial" w:cs="Arial"/>
        </w:rPr>
      </w:pPr>
      <w:r w:rsidRPr="006A2365">
        <w:rPr>
          <w:rFonts w:ascii="Arial" w:hAnsi="Arial" w:cs="Arial"/>
        </w:rPr>
        <w:t xml:space="preserve">Pour toute information concernant le déroulement des opérations et toute information de nature administrative relative au paiement, aux retenues, aux assurances ou aux contrats, l’entrepreneur doit communiquer avec le responsable identifié par le Ministère à la première réunion de chantier. </w:t>
      </w:r>
    </w:p>
    <w:p w14:paraId="70BD273F" w14:textId="77777777" w:rsidR="009B69A3" w:rsidRPr="00985CEA" w:rsidRDefault="009B69A3" w:rsidP="009443E7">
      <w:pPr>
        <w:pStyle w:val="Titre1"/>
      </w:pPr>
      <w:bookmarkStart w:id="900" w:name="_Toc21526025"/>
      <w:bookmarkStart w:id="901" w:name="_Toc21526153"/>
      <w:bookmarkStart w:id="902" w:name="_Toc21526281"/>
      <w:bookmarkStart w:id="903" w:name="_Toc21526409"/>
      <w:bookmarkStart w:id="904" w:name="_Toc21526537"/>
      <w:bookmarkStart w:id="905" w:name="_Toc21526665"/>
      <w:bookmarkStart w:id="906" w:name="_Toc21526793"/>
      <w:bookmarkStart w:id="907" w:name="_Toc21527534"/>
      <w:bookmarkStart w:id="908" w:name="_Toc21527662"/>
      <w:bookmarkStart w:id="909" w:name="_Toc21528366"/>
      <w:bookmarkStart w:id="910" w:name="_Toc21528503"/>
      <w:bookmarkStart w:id="911" w:name="_Toc21528640"/>
      <w:bookmarkStart w:id="912" w:name="_Toc21530248"/>
      <w:bookmarkStart w:id="913" w:name="_Toc21530400"/>
      <w:bookmarkStart w:id="914" w:name="_Toc21532624"/>
      <w:bookmarkStart w:id="915" w:name="_Toc21532846"/>
      <w:bookmarkStart w:id="916" w:name="_Toc22119650"/>
      <w:bookmarkStart w:id="917" w:name="_Toc22119872"/>
      <w:bookmarkStart w:id="918" w:name="_Toc22127352"/>
      <w:bookmarkStart w:id="919" w:name="_Toc22127574"/>
      <w:bookmarkStart w:id="920" w:name="_Toc22127796"/>
      <w:bookmarkStart w:id="921" w:name="_Toc54690621"/>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r w:rsidRPr="00985CEA">
        <w:t>Maintien de la circulation et signalisation</w:t>
      </w:r>
      <w:bookmarkEnd w:id="921"/>
    </w:p>
    <w:p w14:paraId="23979A71" w14:textId="77777777" w:rsidR="000F2CB8" w:rsidRPr="009B69A3" w:rsidRDefault="009B69A3" w:rsidP="0078406C">
      <w:pPr>
        <w:pStyle w:val="Titre2"/>
      </w:pPr>
      <w:bookmarkStart w:id="922" w:name="_Toc54690622"/>
      <w:r>
        <w:t>Obligations de l’entrepreneur en matière de gestion de la circulation</w:t>
      </w:r>
      <w:bookmarkEnd w:id="922"/>
    </w:p>
    <w:p w14:paraId="0A0CB2F3" w14:textId="77777777" w:rsidR="003D381F" w:rsidRPr="00A516C0" w:rsidRDefault="009B69A3" w:rsidP="00A516C0">
      <w:pPr>
        <w:pStyle w:val="Titre3"/>
      </w:pPr>
      <w:bookmarkStart w:id="923" w:name="_Toc54690623"/>
      <w:r w:rsidRPr="00A516C0">
        <w:t>Responsable en signalisation</w:t>
      </w:r>
      <w:bookmarkEnd w:id="923"/>
    </w:p>
    <w:p w14:paraId="2439DC36" w14:textId="77777777" w:rsidR="000873AC" w:rsidRPr="0094134A" w:rsidRDefault="000873AC" w:rsidP="00A516C0">
      <w:pPr>
        <w:spacing w:before="120" w:after="120"/>
        <w:jc w:val="both"/>
        <w:rPr>
          <w:rFonts w:ascii="Arial" w:hAnsi="Arial" w:cs="Arial"/>
          <w:lang w:eastAsia="fr-CA"/>
        </w:rPr>
      </w:pPr>
      <w:r w:rsidRPr="0094134A">
        <w:rPr>
          <w:rFonts w:ascii="Arial" w:hAnsi="Arial" w:cs="Arial"/>
          <w:lang w:eastAsia="fr-CA"/>
        </w:rPr>
        <w:t>Contrairement aux stipulations de l’article « Documents fournis par l’entrepreneur » de la section</w:t>
      </w:r>
      <w:r w:rsidRPr="0094134A">
        <w:rPr>
          <w:rFonts w:ascii="Arial" w:hAnsi="Arial" w:cs="Arial"/>
        </w:rPr>
        <w:t xml:space="preserve"> « Organisation de chantier, locaux de chantier, maintien de la circulation et signalisation et protection de l’environnement » du </w:t>
      </w:r>
      <w:r w:rsidRPr="0094134A">
        <w:rPr>
          <w:rFonts w:ascii="Arial" w:hAnsi="Arial" w:cs="Arial"/>
          <w:lang w:eastAsia="fr-CA"/>
        </w:rPr>
        <w:t>CCDG, l’entrepreneur n’a pas à nommer de responsable en signalisation. Les tâches du responsable en signalisation sont entièrement confiées au gestionnaire de chantier de l’entrepreneur.</w:t>
      </w:r>
    </w:p>
    <w:p w14:paraId="5AC1C57A" w14:textId="6F9E9234" w:rsidR="000873AC" w:rsidRDefault="000873AC" w:rsidP="00A516C0">
      <w:pPr>
        <w:spacing w:before="120" w:after="120"/>
        <w:jc w:val="both"/>
        <w:rPr>
          <w:rFonts w:ascii="Arial" w:hAnsi="Arial" w:cs="Arial"/>
          <w:lang w:eastAsia="fr-CA"/>
        </w:rPr>
      </w:pPr>
      <w:r w:rsidRPr="0094134A">
        <w:rPr>
          <w:rFonts w:ascii="Arial" w:hAnsi="Arial" w:cs="Arial"/>
          <w:lang w:eastAsia="fr-CA"/>
        </w:rPr>
        <w:t>En complément</w:t>
      </w:r>
      <w:r w:rsidR="00333C30">
        <w:rPr>
          <w:rFonts w:ascii="Arial" w:hAnsi="Arial" w:cs="Arial"/>
          <w:lang w:eastAsia="fr-CA"/>
        </w:rPr>
        <w:t xml:space="preserve"> aux exigences</w:t>
      </w:r>
      <w:r w:rsidRPr="0094134A">
        <w:rPr>
          <w:rFonts w:ascii="Arial" w:hAnsi="Arial" w:cs="Arial"/>
          <w:lang w:eastAsia="fr-CA"/>
        </w:rPr>
        <w:t xml:space="preserve"> </w:t>
      </w:r>
      <w:r w:rsidR="00AF4879">
        <w:rPr>
          <w:rFonts w:ascii="Arial" w:hAnsi="Arial" w:cs="Arial"/>
          <w:lang w:eastAsia="fr-CA"/>
        </w:rPr>
        <w:t xml:space="preserve">de </w:t>
      </w:r>
      <w:r w:rsidRPr="0094134A">
        <w:rPr>
          <w:rFonts w:ascii="Arial" w:hAnsi="Arial" w:cs="Arial"/>
          <w:lang w:eastAsia="fr-CA"/>
        </w:rPr>
        <w:t xml:space="preserve">l’article « Responsable en signalisation et gestionnaire de chantier » </w:t>
      </w:r>
      <w:r w:rsidRPr="0094134A">
        <w:rPr>
          <w:rFonts w:ascii="Arial" w:hAnsi="Arial" w:cs="Arial"/>
        </w:rPr>
        <w:t xml:space="preserve">de la section « Organisation de chantier, locaux de chantier, maintien de la circulation et signalisation et protection de l’environnement » </w:t>
      </w:r>
      <w:r w:rsidRPr="0094134A">
        <w:rPr>
          <w:rFonts w:ascii="Arial" w:hAnsi="Arial" w:cs="Arial"/>
          <w:lang w:eastAsia="fr-CA"/>
        </w:rPr>
        <w:t>du CCDG, le gestionnaire de chantier de l’entrepreneur doit détenir une attestation de réussite des cours « Gestion des impacts des travaux routiers sur la circulation » et « Supervision et surveillance de la signalisation de travaux routiers ».</w:t>
      </w:r>
      <w:r w:rsidRPr="00207EEE">
        <w:rPr>
          <w:rFonts w:ascii="Arial" w:hAnsi="Arial" w:cs="Arial"/>
          <w:lang w:eastAsia="fr-CA"/>
        </w:rPr>
        <w:t xml:space="preserve"> </w:t>
      </w:r>
    </w:p>
    <w:p w14:paraId="56C1CC8F" w14:textId="77777777" w:rsidR="00DF6BD3" w:rsidRPr="002165A4" w:rsidRDefault="00DF6BD3" w:rsidP="002165A4">
      <w:pPr>
        <w:pStyle w:val="Titre3"/>
      </w:pPr>
      <w:bookmarkStart w:id="924" w:name="_Toc21526029"/>
      <w:bookmarkStart w:id="925" w:name="_Toc21526157"/>
      <w:bookmarkStart w:id="926" w:name="_Toc21526285"/>
      <w:bookmarkStart w:id="927" w:name="_Toc21526413"/>
      <w:bookmarkStart w:id="928" w:name="_Toc21526541"/>
      <w:bookmarkStart w:id="929" w:name="_Toc21526669"/>
      <w:bookmarkStart w:id="930" w:name="_Toc21526797"/>
      <w:bookmarkStart w:id="931" w:name="_Toc21527538"/>
      <w:bookmarkStart w:id="932" w:name="_Toc21527666"/>
      <w:bookmarkStart w:id="933" w:name="_Toc21528370"/>
      <w:bookmarkStart w:id="934" w:name="_Toc21528507"/>
      <w:bookmarkStart w:id="935" w:name="_Toc21528644"/>
      <w:bookmarkStart w:id="936" w:name="_Toc21530252"/>
      <w:bookmarkStart w:id="937" w:name="_Toc21530404"/>
      <w:bookmarkStart w:id="938" w:name="_Toc21532628"/>
      <w:bookmarkStart w:id="939" w:name="_Toc21532850"/>
      <w:bookmarkStart w:id="940" w:name="_Toc22119654"/>
      <w:bookmarkStart w:id="941" w:name="_Toc22119876"/>
      <w:bookmarkStart w:id="942" w:name="_Toc22127356"/>
      <w:bookmarkStart w:id="943" w:name="_Toc22127578"/>
      <w:bookmarkStart w:id="944" w:name="_Toc22127800"/>
      <w:bookmarkStart w:id="945" w:name="_Toc21526030"/>
      <w:bookmarkStart w:id="946" w:name="_Toc21526158"/>
      <w:bookmarkStart w:id="947" w:name="_Toc21526286"/>
      <w:bookmarkStart w:id="948" w:name="_Toc21526414"/>
      <w:bookmarkStart w:id="949" w:name="_Toc21526542"/>
      <w:bookmarkStart w:id="950" w:name="_Toc21526670"/>
      <w:bookmarkStart w:id="951" w:name="_Toc21526798"/>
      <w:bookmarkStart w:id="952" w:name="_Toc21527539"/>
      <w:bookmarkStart w:id="953" w:name="_Toc21527667"/>
      <w:bookmarkStart w:id="954" w:name="_Toc21528371"/>
      <w:bookmarkStart w:id="955" w:name="_Toc21528508"/>
      <w:bookmarkStart w:id="956" w:name="_Toc21528645"/>
      <w:bookmarkStart w:id="957" w:name="_Toc21530253"/>
      <w:bookmarkStart w:id="958" w:name="_Toc21530405"/>
      <w:bookmarkStart w:id="959" w:name="_Toc21532629"/>
      <w:bookmarkStart w:id="960" w:name="_Toc21532851"/>
      <w:bookmarkStart w:id="961" w:name="_Toc22119655"/>
      <w:bookmarkStart w:id="962" w:name="_Toc22119877"/>
      <w:bookmarkStart w:id="963" w:name="_Toc22127357"/>
      <w:bookmarkStart w:id="964" w:name="_Toc22127579"/>
      <w:bookmarkStart w:id="965" w:name="_Toc22127801"/>
      <w:bookmarkStart w:id="966" w:name="_Toc54690624"/>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rsidRPr="002165A4">
        <w:t>Signaleurs</w:t>
      </w:r>
      <w:bookmarkEnd w:id="966"/>
    </w:p>
    <w:p w14:paraId="63D171B9" w14:textId="77777777" w:rsidR="00B84EC7" w:rsidRPr="00B84EC7" w:rsidRDefault="00B84EC7" w:rsidP="002F40A8">
      <w:pPr>
        <w:shd w:val="clear" w:color="auto" w:fill="C0C0C0"/>
        <w:spacing w:before="120" w:after="120"/>
        <w:jc w:val="both"/>
        <w:rPr>
          <w:rFonts w:ascii="Arial" w:hAnsi="Arial" w:cs="Arial"/>
          <w:bCs/>
          <w:vanish/>
          <w:color w:val="0000FF"/>
        </w:rPr>
      </w:pPr>
      <w:r w:rsidRPr="00B84EC7">
        <w:rPr>
          <w:rFonts w:ascii="Arial" w:hAnsi="Arial" w:cs="Arial"/>
          <w:bCs/>
          <w:vanish/>
          <w:color w:val="0000FF"/>
        </w:rPr>
        <w:t>Le concepteur</w:t>
      </w:r>
      <w:r w:rsidR="000E06C6">
        <w:rPr>
          <w:rFonts w:ascii="Arial" w:hAnsi="Arial" w:cs="Arial"/>
          <w:bCs/>
          <w:vanish/>
          <w:color w:val="0000FF"/>
        </w:rPr>
        <w:t xml:space="preserve"> doit</w:t>
      </w:r>
      <w:r w:rsidRPr="00B84EC7">
        <w:rPr>
          <w:rFonts w:ascii="Arial" w:hAnsi="Arial" w:cs="Arial"/>
          <w:bCs/>
          <w:vanish/>
          <w:color w:val="0000FF"/>
        </w:rPr>
        <w:t xml:space="preserve"> ajoute</w:t>
      </w:r>
      <w:r w:rsidR="000E06C6">
        <w:rPr>
          <w:rFonts w:ascii="Arial" w:hAnsi="Arial" w:cs="Arial"/>
          <w:bCs/>
          <w:vanish/>
          <w:color w:val="0000FF"/>
        </w:rPr>
        <w:t>r</w:t>
      </w:r>
      <w:r w:rsidRPr="00B84EC7">
        <w:rPr>
          <w:rFonts w:ascii="Arial" w:hAnsi="Arial" w:cs="Arial"/>
          <w:bCs/>
          <w:vanish/>
          <w:color w:val="0000FF"/>
        </w:rPr>
        <w:t xml:space="preserve"> l’article suivant lorsque des signaleurs sont nécessaires pour l’exécution des travaux.</w:t>
      </w:r>
    </w:p>
    <w:p w14:paraId="7504B5FF" w14:textId="77777777" w:rsidR="00B84EC7" w:rsidRPr="00B84EC7" w:rsidRDefault="00B84EC7" w:rsidP="00B36946">
      <w:pPr>
        <w:spacing w:before="120" w:after="120"/>
        <w:jc w:val="both"/>
        <w:rPr>
          <w:rFonts w:ascii="Arial" w:hAnsi="Arial" w:cs="Arial"/>
          <w:lang w:eastAsia="fr-CA"/>
        </w:rPr>
      </w:pPr>
      <w:r w:rsidRPr="00B84EC7">
        <w:rPr>
          <w:rFonts w:ascii="Arial" w:hAnsi="Arial" w:cs="Arial"/>
          <w:lang w:eastAsia="fr-CA"/>
        </w:rPr>
        <w:t>Au besoin, le surveillant peut exiger à l’entrepreneur l’usage de signaleurs pour certains travaux, nécessitant une gestion de la circulation adaptée aux conditions particulières du chantier.</w:t>
      </w:r>
    </w:p>
    <w:p w14:paraId="50C6F823" w14:textId="77777777" w:rsidR="003D6E18" w:rsidRPr="00773809" w:rsidRDefault="00BF71B5" w:rsidP="0078406C">
      <w:pPr>
        <w:pStyle w:val="Titre2"/>
      </w:pPr>
      <w:bookmarkStart w:id="967" w:name="_Toc54690625"/>
      <w:r w:rsidRPr="00773809">
        <w:t>Signalisation des travaux</w:t>
      </w:r>
      <w:bookmarkEnd w:id="967"/>
    </w:p>
    <w:p w14:paraId="7C2A4455" w14:textId="77777777" w:rsidR="005B56A5" w:rsidRPr="00773809" w:rsidRDefault="005B56A5" w:rsidP="00773809">
      <w:pPr>
        <w:pStyle w:val="Titre3"/>
      </w:pPr>
      <w:bookmarkStart w:id="968" w:name="_Toc54690626"/>
      <w:r w:rsidRPr="00773809">
        <w:t>Généralités</w:t>
      </w:r>
      <w:bookmarkEnd w:id="968"/>
    </w:p>
    <w:p w14:paraId="35542778" w14:textId="33FC849F" w:rsidR="00D14AAD" w:rsidRDefault="00594BA4" w:rsidP="00773809">
      <w:pPr>
        <w:tabs>
          <w:tab w:val="num" w:pos="993"/>
        </w:tabs>
        <w:spacing w:before="120" w:after="120"/>
        <w:jc w:val="both"/>
        <w:rPr>
          <w:rFonts w:ascii="Arial" w:hAnsi="Arial" w:cs="Arial"/>
        </w:rPr>
      </w:pPr>
      <w:r w:rsidRPr="000D4D74">
        <w:rPr>
          <w:rFonts w:ascii="Arial" w:hAnsi="Arial" w:cs="Arial"/>
        </w:rPr>
        <w:t>L’entrepreneur doit respecter, en tout temps, les exigences du Tome V – Signalisation routière, de la collection Normes − Ouvrages routiers du Ministère, en outre les dispositions prévues au chapitre « Travaux », concernant les travaux de marquage.</w:t>
      </w:r>
      <w:r w:rsidR="00B36946">
        <w:rPr>
          <w:rFonts w:ascii="Arial" w:hAnsi="Arial" w:cs="Arial"/>
        </w:rPr>
        <w:t xml:space="preserve"> </w:t>
      </w:r>
    </w:p>
    <w:p w14:paraId="4CD377B2" w14:textId="0DED84B1" w:rsidR="00D14AAD" w:rsidRPr="000D4D74" w:rsidRDefault="00B36946" w:rsidP="00773809">
      <w:pPr>
        <w:tabs>
          <w:tab w:val="num" w:pos="993"/>
        </w:tabs>
        <w:spacing w:before="120" w:after="120"/>
        <w:jc w:val="both"/>
        <w:rPr>
          <w:rFonts w:ascii="Arial" w:hAnsi="Arial" w:cs="Arial"/>
          <w:lang w:eastAsia="fr-CA"/>
        </w:rPr>
      </w:pPr>
      <w:bookmarkStart w:id="969" w:name="_Hlk31137828"/>
      <w:r>
        <w:rPr>
          <w:rFonts w:ascii="Arial" w:hAnsi="Arial" w:cs="Arial"/>
        </w:rPr>
        <w:t>P</w:t>
      </w:r>
      <w:r w:rsidRPr="00B36946">
        <w:rPr>
          <w:rFonts w:ascii="Arial" w:hAnsi="Arial" w:cs="Arial"/>
        </w:rPr>
        <w:t>our la signalisation des travaux d’incrustation, il faut notamment se référer à la section des travaux de courte durée</w:t>
      </w:r>
      <w:r w:rsidR="00F76DA9">
        <w:rPr>
          <w:rFonts w:ascii="Arial" w:hAnsi="Arial" w:cs="Arial"/>
        </w:rPr>
        <w:t xml:space="preserve"> (TCD)</w:t>
      </w:r>
      <w:r>
        <w:rPr>
          <w:rFonts w:ascii="Arial" w:hAnsi="Arial" w:cs="Arial"/>
        </w:rPr>
        <w:t xml:space="preserve">. </w:t>
      </w:r>
      <w:bookmarkEnd w:id="969"/>
    </w:p>
    <w:p w14:paraId="4CB193B8" w14:textId="77777777" w:rsidR="00594BA4" w:rsidRPr="000D4D74" w:rsidRDefault="00594BA4" w:rsidP="00773809">
      <w:pPr>
        <w:spacing w:before="120" w:after="120"/>
        <w:jc w:val="both"/>
        <w:rPr>
          <w:rFonts w:ascii="Arial" w:hAnsi="Arial" w:cs="Arial"/>
        </w:rPr>
      </w:pPr>
      <w:r w:rsidRPr="000D4D74">
        <w:rPr>
          <w:rFonts w:ascii="Arial" w:hAnsi="Arial" w:cs="Arial"/>
        </w:rPr>
        <w:t>Le surveillant peut exiger en tout temps à l’entrepreneur d’ajuster sa signalisation en fonction des travaux en cours.</w:t>
      </w:r>
    </w:p>
    <w:p w14:paraId="537CE1B2" w14:textId="77777777" w:rsidR="005B56A5" w:rsidRPr="00773809" w:rsidRDefault="005B56A5" w:rsidP="00773809">
      <w:pPr>
        <w:pStyle w:val="Titre3"/>
      </w:pPr>
      <w:bookmarkStart w:id="970" w:name="_Toc21526034"/>
      <w:bookmarkStart w:id="971" w:name="_Toc21526162"/>
      <w:bookmarkStart w:id="972" w:name="_Toc21526290"/>
      <w:bookmarkStart w:id="973" w:name="_Toc21526418"/>
      <w:bookmarkStart w:id="974" w:name="_Toc21526546"/>
      <w:bookmarkStart w:id="975" w:name="_Toc21526674"/>
      <w:bookmarkStart w:id="976" w:name="_Toc21526802"/>
      <w:bookmarkStart w:id="977" w:name="_Toc21527543"/>
      <w:bookmarkStart w:id="978" w:name="_Toc21527671"/>
      <w:bookmarkStart w:id="979" w:name="_Toc21528375"/>
      <w:bookmarkStart w:id="980" w:name="_Toc21528512"/>
      <w:bookmarkStart w:id="981" w:name="_Toc21528649"/>
      <w:bookmarkStart w:id="982" w:name="_Toc21530257"/>
      <w:bookmarkStart w:id="983" w:name="_Toc21530409"/>
      <w:bookmarkStart w:id="984" w:name="_Toc21532633"/>
      <w:bookmarkStart w:id="985" w:name="_Toc21532855"/>
      <w:bookmarkStart w:id="986" w:name="_Toc22119659"/>
      <w:bookmarkStart w:id="987" w:name="_Toc22119881"/>
      <w:bookmarkStart w:id="988" w:name="_Toc22127361"/>
      <w:bookmarkStart w:id="989" w:name="_Toc22127583"/>
      <w:bookmarkStart w:id="990" w:name="_Toc22127805"/>
      <w:bookmarkStart w:id="991" w:name="_Toc54690627"/>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sidRPr="00773809">
        <w:t>V</w:t>
      </w:r>
      <w:r w:rsidRPr="00773809">
        <w:rPr>
          <w:rFonts w:hint="eastAsia"/>
        </w:rPr>
        <w:t>é</w:t>
      </w:r>
      <w:r w:rsidRPr="00773809">
        <w:t>hicule d</w:t>
      </w:r>
      <w:r w:rsidRPr="00773809">
        <w:rPr>
          <w:rFonts w:hint="eastAsia"/>
        </w:rPr>
        <w:t>’</w:t>
      </w:r>
      <w:r w:rsidRPr="00773809">
        <w:t>accompagnement</w:t>
      </w:r>
      <w:bookmarkEnd w:id="991"/>
      <w:r w:rsidRPr="00773809">
        <w:t xml:space="preserve"> </w:t>
      </w:r>
    </w:p>
    <w:p w14:paraId="78EB3A0F" w14:textId="10F76824" w:rsidR="00E64F24" w:rsidRPr="006D0980" w:rsidRDefault="00E64F24" w:rsidP="00773809">
      <w:pPr>
        <w:tabs>
          <w:tab w:val="num" w:pos="993"/>
        </w:tabs>
        <w:spacing w:before="120" w:after="120"/>
        <w:jc w:val="both"/>
        <w:rPr>
          <w:rFonts w:ascii="Arial" w:hAnsi="Arial" w:cs="Arial"/>
        </w:rPr>
      </w:pPr>
      <w:r w:rsidRPr="006D0980">
        <w:rPr>
          <w:rFonts w:ascii="Arial" w:hAnsi="Arial" w:cs="Arial"/>
        </w:rPr>
        <w:t xml:space="preserve">L’entrepreneur doit garder en place un véhicule d’accompagnement pour la protection </w:t>
      </w:r>
      <w:r w:rsidR="005E2B6A">
        <w:rPr>
          <w:rFonts w:ascii="Arial" w:hAnsi="Arial" w:cs="Arial"/>
        </w:rPr>
        <w:t>du produit de marquage</w:t>
      </w:r>
      <w:r w:rsidRPr="006D0980">
        <w:rPr>
          <w:rFonts w:ascii="Arial" w:hAnsi="Arial" w:cs="Arial"/>
        </w:rPr>
        <w:t xml:space="preserve"> fraîchement appliqué, et ce, jusqu’à ce que </w:t>
      </w:r>
      <w:r w:rsidR="0078406C">
        <w:rPr>
          <w:rFonts w:ascii="Arial" w:hAnsi="Arial" w:cs="Arial"/>
        </w:rPr>
        <w:t>le produit</w:t>
      </w:r>
      <w:r w:rsidRPr="006D0980">
        <w:rPr>
          <w:rFonts w:ascii="Arial" w:hAnsi="Arial" w:cs="Arial"/>
        </w:rPr>
        <w:t xml:space="preserve"> soit </w:t>
      </w:r>
      <w:r w:rsidR="000E2BFC" w:rsidRPr="006D0980">
        <w:rPr>
          <w:rFonts w:ascii="Arial" w:hAnsi="Arial" w:cs="Arial"/>
        </w:rPr>
        <w:t>complétement</w:t>
      </w:r>
      <w:r w:rsidRPr="006D0980">
        <w:rPr>
          <w:rFonts w:ascii="Arial" w:hAnsi="Arial" w:cs="Arial"/>
        </w:rPr>
        <w:t xml:space="preserve"> </w:t>
      </w:r>
      <w:r w:rsidR="0078406C">
        <w:rPr>
          <w:rFonts w:ascii="Arial" w:hAnsi="Arial" w:cs="Arial"/>
        </w:rPr>
        <w:t>durcit ou sec</w:t>
      </w:r>
      <w:r w:rsidRPr="006D0980">
        <w:rPr>
          <w:rFonts w:ascii="Arial" w:hAnsi="Arial" w:cs="Arial"/>
        </w:rPr>
        <w:t>.</w:t>
      </w:r>
    </w:p>
    <w:p w14:paraId="731F4DD4" w14:textId="0BAB2A62" w:rsidR="005B56A5" w:rsidRPr="00493D92" w:rsidRDefault="005B56A5" w:rsidP="00493D92">
      <w:pPr>
        <w:pStyle w:val="Titre3"/>
      </w:pPr>
      <w:bookmarkStart w:id="992" w:name="_Toc21526036"/>
      <w:bookmarkStart w:id="993" w:name="_Toc21526164"/>
      <w:bookmarkStart w:id="994" w:name="_Toc21526292"/>
      <w:bookmarkStart w:id="995" w:name="_Toc21526420"/>
      <w:bookmarkStart w:id="996" w:name="_Toc21526548"/>
      <w:bookmarkStart w:id="997" w:name="_Toc21526676"/>
      <w:bookmarkStart w:id="998" w:name="_Toc21526804"/>
      <w:bookmarkStart w:id="999" w:name="_Toc21527545"/>
      <w:bookmarkStart w:id="1000" w:name="_Toc21527673"/>
      <w:bookmarkStart w:id="1001" w:name="_Toc21528377"/>
      <w:bookmarkStart w:id="1002" w:name="_Toc21528514"/>
      <w:bookmarkStart w:id="1003" w:name="_Toc21528651"/>
      <w:bookmarkStart w:id="1004" w:name="_Toc21530259"/>
      <w:bookmarkStart w:id="1005" w:name="_Toc21530411"/>
      <w:bookmarkStart w:id="1006" w:name="_Toc21532635"/>
      <w:bookmarkStart w:id="1007" w:name="_Toc21532857"/>
      <w:bookmarkStart w:id="1008" w:name="_Toc22119661"/>
      <w:bookmarkStart w:id="1009" w:name="_Toc22119883"/>
      <w:bookmarkStart w:id="1010" w:name="_Toc22127363"/>
      <w:bookmarkStart w:id="1011" w:name="_Toc22127585"/>
      <w:bookmarkStart w:id="1012" w:name="_Toc22127807"/>
      <w:bookmarkStart w:id="1013" w:name="_Toc54690628"/>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rsidRPr="00493D92">
        <w:t>Att</w:t>
      </w:r>
      <w:r w:rsidRPr="00493D92">
        <w:rPr>
          <w:rFonts w:hint="eastAsia"/>
        </w:rPr>
        <w:t>é</w:t>
      </w:r>
      <w:r w:rsidRPr="00493D92">
        <w:t>nuateur d</w:t>
      </w:r>
      <w:r w:rsidRPr="00493D92">
        <w:rPr>
          <w:rFonts w:hint="eastAsia"/>
        </w:rPr>
        <w:t>’</w:t>
      </w:r>
      <w:r w:rsidRPr="00493D92">
        <w:t>impact fix</w:t>
      </w:r>
      <w:r w:rsidRPr="00493D92">
        <w:rPr>
          <w:rFonts w:hint="eastAsia"/>
        </w:rPr>
        <w:t>é</w:t>
      </w:r>
      <w:r w:rsidRPr="00493D92">
        <w:t xml:space="preserve"> </w:t>
      </w:r>
      <w:r w:rsidRPr="00493D92">
        <w:rPr>
          <w:rFonts w:hint="eastAsia"/>
        </w:rPr>
        <w:t>à</w:t>
      </w:r>
      <w:r w:rsidRPr="00493D92">
        <w:t xml:space="preserve"> un v</w:t>
      </w:r>
      <w:r w:rsidRPr="00493D92">
        <w:rPr>
          <w:rFonts w:hint="eastAsia"/>
        </w:rPr>
        <w:t>é</w:t>
      </w:r>
      <w:r w:rsidRPr="00493D92">
        <w:t>hicule (AIFV)</w:t>
      </w:r>
      <w:bookmarkEnd w:id="1013"/>
      <w:r w:rsidRPr="00493D92">
        <w:t xml:space="preserve"> </w:t>
      </w:r>
    </w:p>
    <w:p w14:paraId="12F9ABF0" w14:textId="77777777" w:rsidR="00AF46BA" w:rsidRPr="000D4D74" w:rsidRDefault="00AF46BA" w:rsidP="00493D92">
      <w:pPr>
        <w:spacing w:before="120" w:after="120"/>
        <w:jc w:val="both"/>
        <w:rPr>
          <w:rFonts w:ascii="Arial" w:hAnsi="Arial" w:cs="Arial"/>
        </w:rPr>
      </w:pPr>
      <w:r w:rsidRPr="000D4D74">
        <w:rPr>
          <w:rFonts w:ascii="Arial" w:hAnsi="Arial" w:cs="Arial"/>
        </w:rPr>
        <w:t xml:space="preserve">L’entrepreneur doit avoir à sa disposition et utiliser un nombre suffisant de véhicules de protection munis d’un AIFV pour assurer la protection des aires de travail, notamment sur les routes mentionnées à l’article « Signalisation des travaux » de la section « Organisation de chantier, locaux de chantier, maintien de </w:t>
      </w:r>
      <w:r w:rsidRPr="000D4D74">
        <w:rPr>
          <w:rFonts w:ascii="Arial" w:hAnsi="Arial" w:cs="Arial"/>
        </w:rPr>
        <w:lastRenderedPageBreak/>
        <w:t>la circulation et signalisation et protection de l’environnement » du CCDG, pour lesquelles cet équipement est exigé.</w:t>
      </w:r>
    </w:p>
    <w:p w14:paraId="0F45DBA6" w14:textId="77777777" w:rsidR="00AF46BA" w:rsidRPr="000D4D74" w:rsidRDefault="00AF46BA" w:rsidP="00493D92">
      <w:pPr>
        <w:spacing w:before="120" w:after="120"/>
        <w:jc w:val="both"/>
        <w:rPr>
          <w:rFonts w:ascii="Arial" w:hAnsi="Arial" w:cs="Arial"/>
        </w:rPr>
      </w:pPr>
      <w:r w:rsidRPr="000D4D74">
        <w:rPr>
          <w:rFonts w:ascii="Arial" w:hAnsi="Arial" w:cs="Arial"/>
        </w:rPr>
        <w:t>L’AIFV utilisé doit être du niveau de performance TL-3 et être homologué par le Ministère.</w:t>
      </w:r>
    </w:p>
    <w:p w14:paraId="06083165" w14:textId="77777777" w:rsidR="00265C8D" w:rsidRPr="00315A1C" w:rsidRDefault="00265C8D" w:rsidP="00315A1C">
      <w:pPr>
        <w:pStyle w:val="Titre3"/>
      </w:pPr>
      <w:bookmarkStart w:id="1014" w:name="_Toc21526038"/>
      <w:bookmarkStart w:id="1015" w:name="_Toc21526166"/>
      <w:bookmarkStart w:id="1016" w:name="_Toc21526294"/>
      <w:bookmarkStart w:id="1017" w:name="_Toc21526422"/>
      <w:bookmarkStart w:id="1018" w:name="_Toc21526550"/>
      <w:bookmarkStart w:id="1019" w:name="_Toc21526678"/>
      <w:bookmarkStart w:id="1020" w:name="_Toc21526806"/>
      <w:bookmarkStart w:id="1021" w:name="_Toc21527547"/>
      <w:bookmarkStart w:id="1022" w:name="_Toc21527675"/>
      <w:bookmarkStart w:id="1023" w:name="_Toc21528379"/>
      <w:bookmarkStart w:id="1024" w:name="_Toc21528516"/>
      <w:bookmarkStart w:id="1025" w:name="_Toc21528653"/>
      <w:bookmarkStart w:id="1026" w:name="_Toc21530261"/>
      <w:bookmarkStart w:id="1027" w:name="_Toc21530413"/>
      <w:bookmarkStart w:id="1028" w:name="_Toc21532637"/>
      <w:bookmarkStart w:id="1029" w:name="_Toc21532859"/>
      <w:bookmarkStart w:id="1030" w:name="_Toc22119663"/>
      <w:bookmarkStart w:id="1031" w:name="_Toc22119885"/>
      <w:bookmarkStart w:id="1032" w:name="_Toc22127365"/>
      <w:bookmarkStart w:id="1033" w:name="_Toc22127587"/>
      <w:bookmarkStart w:id="1034" w:name="_Toc22127809"/>
      <w:bookmarkStart w:id="1035" w:name="_Toc21526039"/>
      <w:bookmarkStart w:id="1036" w:name="_Toc21526167"/>
      <w:bookmarkStart w:id="1037" w:name="_Toc21526295"/>
      <w:bookmarkStart w:id="1038" w:name="_Toc21526423"/>
      <w:bookmarkStart w:id="1039" w:name="_Toc21526551"/>
      <w:bookmarkStart w:id="1040" w:name="_Toc21526679"/>
      <w:bookmarkStart w:id="1041" w:name="_Toc21526807"/>
      <w:bookmarkStart w:id="1042" w:name="_Toc21527548"/>
      <w:bookmarkStart w:id="1043" w:name="_Toc21527676"/>
      <w:bookmarkStart w:id="1044" w:name="_Toc21528380"/>
      <w:bookmarkStart w:id="1045" w:name="_Toc21528517"/>
      <w:bookmarkStart w:id="1046" w:name="_Toc21528654"/>
      <w:bookmarkStart w:id="1047" w:name="_Toc21530262"/>
      <w:bookmarkStart w:id="1048" w:name="_Toc21530414"/>
      <w:bookmarkStart w:id="1049" w:name="_Toc21532638"/>
      <w:bookmarkStart w:id="1050" w:name="_Toc21532860"/>
      <w:bookmarkStart w:id="1051" w:name="_Toc22119664"/>
      <w:bookmarkStart w:id="1052" w:name="_Toc22119886"/>
      <w:bookmarkStart w:id="1053" w:name="_Toc22127366"/>
      <w:bookmarkStart w:id="1054" w:name="_Toc22127588"/>
      <w:bookmarkStart w:id="1055" w:name="_Toc22127810"/>
      <w:bookmarkStart w:id="1056" w:name="_Toc54690629"/>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r w:rsidRPr="00315A1C">
        <w:t>Rep</w:t>
      </w:r>
      <w:r w:rsidRPr="00315A1C">
        <w:rPr>
          <w:rFonts w:hint="eastAsia"/>
        </w:rPr>
        <w:t>è</w:t>
      </w:r>
      <w:r w:rsidRPr="00315A1C">
        <w:t>res visuels</w:t>
      </w:r>
      <w:bookmarkEnd w:id="1056"/>
      <w:r w:rsidRPr="00315A1C">
        <w:t xml:space="preserve"> </w:t>
      </w:r>
    </w:p>
    <w:p w14:paraId="035BAB1D" w14:textId="77777777" w:rsidR="00AF46BA" w:rsidRPr="000D4D74" w:rsidRDefault="00AF46BA" w:rsidP="00315A1C">
      <w:pPr>
        <w:tabs>
          <w:tab w:val="num" w:pos="993"/>
        </w:tabs>
        <w:spacing w:before="120" w:after="120"/>
        <w:jc w:val="both"/>
        <w:rPr>
          <w:rFonts w:ascii="Arial" w:hAnsi="Arial" w:cs="Arial"/>
        </w:rPr>
      </w:pPr>
      <w:r w:rsidRPr="000D4D74">
        <w:rPr>
          <w:rFonts w:ascii="Arial" w:hAnsi="Arial" w:cs="Arial"/>
        </w:rPr>
        <w:t xml:space="preserve">Les repères visuels doivent être conformes aux exigences de l’article « Repères visuels » du chapitre « Travaux » du Tome V – Signalisation routière de la collection Normes – Ouvrages routiers du Ministère. </w:t>
      </w:r>
    </w:p>
    <w:p w14:paraId="6EC02C95" w14:textId="77777777" w:rsidR="00AF46BA" w:rsidRPr="000D4D74" w:rsidRDefault="00AF46BA" w:rsidP="00315A1C">
      <w:pPr>
        <w:tabs>
          <w:tab w:val="num" w:pos="993"/>
        </w:tabs>
        <w:spacing w:before="120" w:after="120"/>
        <w:jc w:val="both"/>
        <w:rPr>
          <w:rFonts w:ascii="Arial" w:hAnsi="Arial" w:cs="Arial"/>
        </w:rPr>
      </w:pPr>
      <w:r w:rsidRPr="000D4D74">
        <w:rPr>
          <w:rFonts w:ascii="Arial" w:hAnsi="Arial" w:cs="Arial"/>
        </w:rPr>
        <w:t>Tous les repères visuels doivent être installés de façon à ne pas être déplacés par la circulation.</w:t>
      </w:r>
    </w:p>
    <w:p w14:paraId="5D7B410B" w14:textId="77777777" w:rsidR="00AF46BA" w:rsidRPr="000D4D74" w:rsidRDefault="00AF46BA" w:rsidP="00315A1C">
      <w:pPr>
        <w:tabs>
          <w:tab w:val="num" w:pos="993"/>
        </w:tabs>
        <w:spacing w:before="120" w:after="120"/>
        <w:jc w:val="both"/>
        <w:rPr>
          <w:rFonts w:ascii="Arial" w:hAnsi="Arial" w:cs="Arial"/>
        </w:rPr>
      </w:pPr>
      <w:r w:rsidRPr="000D4D74">
        <w:rPr>
          <w:rFonts w:ascii="Arial" w:hAnsi="Arial" w:cs="Arial"/>
        </w:rPr>
        <w:t xml:space="preserve">L’entrepreneur doit s’assurer que les repères visuels ne nuisent </w:t>
      </w:r>
      <w:r w:rsidR="00F57C05">
        <w:rPr>
          <w:rFonts w:ascii="Arial" w:hAnsi="Arial" w:cs="Arial"/>
        </w:rPr>
        <w:t xml:space="preserve">pas </w:t>
      </w:r>
      <w:r w:rsidRPr="000D4D74">
        <w:rPr>
          <w:rFonts w:ascii="Arial" w:hAnsi="Arial" w:cs="Arial"/>
        </w:rPr>
        <w:t>à la circulation.</w:t>
      </w:r>
    </w:p>
    <w:p w14:paraId="5C7B3902" w14:textId="77777777" w:rsidR="003C4537" w:rsidRPr="00315A1C" w:rsidRDefault="00E9383B" w:rsidP="009443E7">
      <w:pPr>
        <w:pStyle w:val="Titre1"/>
      </w:pPr>
      <w:bookmarkStart w:id="1057" w:name="_Toc21526041"/>
      <w:bookmarkStart w:id="1058" w:name="_Toc21526169"/>
      <w:bookmarkStart w:id="1059" w:name="_Toc21526297"/>
      <w:bookmarkStart w:id="1060" w:name="_Toc21526425"/>
      <w:bookmarkStart w:id="1061" w:name="_Toc21526553"/>
      <w:bookmarkStart w:id="1062" w:name="_Toc21526681"/>
      <w:bookmarkStart w:id="1063" w:name="_Toc21526809"/>
      <w:bookmarkStart w:id="1064" w:name="_Toc21527550"/>
      <w:bookmarkStart w:id="1065" w:name="_Toc21527678"/>
      <w:bookmarkStart w:id="1066" w:name="_Toc21528382"/>
      <w:bookmarkStart w:id="1067" w:name="_Toc21528519"/>
      <w:bookmarkStart w:id="1068" w:name="_Toc21528656"/>
      <w:bookmarkStart w:id="1069" w:name="_Toc21530264"/>
      <w:bookmarkStart w:id="1070" w:name="_Toc21530416"/>
      <w:bookmarkStart w:id="1071" w:name="_Toc21532640"/>
      <w:bookmarkStart w:id="1072" w:name="_Toc21532862"/>
      <w:bookmarkStart w:id="1073" w:name="_Toc22119666"/>
      <w:bookmarkStart w:id="1074" w:name="_Toc22119888"/>
      <w:bookmarkStart w:id="1075" w:name="_Toc22127368"/>
      <w:bookmarkStart w:id="1076" w:name="_Toc22127590"/>
      <w:bookmarkStart w:id="1077" w:name="_Toc22127812"/>
      <w:bookmarkStart w:id="1078" w:name="_Toc21526042"/>
      <w:bookmarkStart w:id="1079" w:name="_Toc21526170"/>
      <w:bookmarkStart w:id="1080" w:name="_Toc21526298"/>
      <w:bookmarkStart w:id="1081" w:name="_Toc21526426"/>
      <w:bookmarkStart w:id="1082" w:name="_Toc21526554"/>
      <w:bookmarkStart w:id="1083" w:name="_Toc21526682"/>
      <w:bookmarkStart w:id="1084" w:name="_Toc21526810"/>
      <w:bookmarkStart w:id="1085" w:name="_Toc21527551"/>
      <w:bookmarkStart w:id="1086" w:name="_Toc21527679"/>
      <w:bookmarkStart w:id="1087" w:name="_Toc21528383"/>
      <w:bookmarkStart w:id="1088" w:name="_Toc21528520"/>
      <w:bookmarkStart w:id="1089" w:name="_Toc21528657"/>
      <w:bookmarkStart w:id="1090" w:name="_Toc21530265"/>
      <w:bookmarkStart w:id="1091" w:name="_Toc21530417"/>
      <w:bookmarkStart w:id="1092" w:name="_Toc21532641"/>
      <w:bookmarkStart w:id="1093" w:name="_Toc21532863"/>
      <w:bookmarkStart w:id="1094" w:name="_Toc22119667"/>
      <w:bookmarkStart w:id="1095" w:name="_Toc22119889"/>
      <w:bookmarkStart w:id="1096" w:name="_Toc22127369"/>
      <w:bookmarkStart w:id="1097" w:name="_Toc22127591"/>
      <w:bookmarkStart w:id="1098" w:name="_Toc22127813"/>
      <w:bookmarkStart w:id="1099" w:name="_Toc21526043"/>
      <w:bookmarkStart w:id="1100" w:name="_Toc21526171"/>
      <w:bookmarkStart w:id="1101" w:name="_Toc21526299"/>
      <w:bookmarkStart w:id="1102" w:name="_Toc21526427"/>
      <w:bookmarkStart w:id="1103" w:name="_Toc21526555"/>
      <w:bookmarkStart w:id="1104" w:name="_Toc21526683"/>
      <w:bookmarkStart w:id="1105" w:name="_Toc21526811"/>
      <w:bookmarkStart w:id="1106" w:name="_Toc21527552"/>
      <w:bookmarkStart w:id="1107" w:name="_Toc21527680"/>
      <w:bookmarkStart w:id="1108" w:name="_Toc21528384"/>
      <w:bookmarkStart w:id="1109" w:name="_Toc21528521"/>
      <w:bookmarkStart w:id="1110" w:name="_Toc21528658"/>
      <w:bookmarkStart w:id="1111" w:name="_Toc21530266"/>
      <w:bookmarkStart w:id="1112" w:name="_Toc21530418"/>
      <w:bookmarkStart w:id="1113" w:name="_Toc21532642"/>
      <w:bookmarkStart w:id="1114" w:name="_Toc21532864"/>
      <w:bookmarkStart w:id="1115" w:name="_Toc22119668"/>
      <w:bookmarkStart w:id="1116" w:name="_Toc22119890"/>
      <w:bookmarkStart w:id="1117" w:name="_Toc22127370"/>
      <w:bookmarkStart w:id="1118" w:name="_Toc22127592"/>
      <w:bookmarkStart w:id="1119" w:name="_Toc22127814"/>
      <w:bookmarkStart w:id="1120" w:name="_Toc54690630"/>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r w:rsidRPr="00315A1C">
        <w:t>Mat</w:t>
      </w:r>
      <w:r w:rsidRPr="00315A1C">
        <w:rPr>
          <w:rFonts w:hint="eastAsia"/>
        </w:rPr>
        <w:t>é</w:t>
      </w:r>
      <w:r w:rsidRPr="00315A1C">
        <w:t>riaux</w:t>
      </w:r>
      <w:bookmarkEnd w:id="1120"/>
    </w:p>
    <w:p w14:paraId="7E46DEC9" w14:textId="77777777" w:rsidR="00E9383B" w:rsidRPr="00315A1C" w:rsidRDefault="00E9383B" w:rsidP="0078406C">
      <w:pPr>
        <w:pStyle w:val="Titre2"/>
      </w:pPr>
      <w:bookmarkStart w:id="1121" w:name="_Toc54690631"/>
      <w:r w:rsidRPr="00315A1C">
        <w:t>Marquage incrusté</w:t>
      </w:r>
      <w:bookmarkEnd w:id="1121"/>
    </w:p>
    <w:p w14:paraId="7FDDB5C8" w14:textId="489BC40B" w:rsidR="00E9383B" w:rsidRPr="000D4D74" w:rsidRDefault="00E9383B" w:rsidP="00315A1C">
      <w:pPr>
        <w:spacing w:before="120" w:after="120"/>
        <w:jc w:val="both"/>
        <w:rPr>
          <w:rFonts w:ascii="Arial" w:hAnsi="Arial" w:cs="Arial"/>
        </w:rPr>
      </w:pPr>
      <w:r w:rsidRPr="000D4D74">
        <w:rPr>
          <w:rFonts w:ascii="Arial" w:hAnsi="Arial" w:cs="Arial"/>
        </w:rPr>
        <w:t xml:space="preserve">Le produit de marquage utilisé doit être à base de résine époxydique, homologué et conforme aux exigences de la norme 10203 du </w:t>
      </w:r>
      <w:r w:rsidRPr="003274C1">
        <w:rPr>
          <w:rStyle w:val="Accentuation"/>
          <w:rFonts w:ascii="Arial" w:hAnsi="Arial" w:cs="Arial"/>
          <w:i w:val="0"/>
        </w:rPr>
        <w:t>Tome VII –</w:t>
      </w:r>
      <w:r w:rsidRPr="000D4D74">
        <w:rPr>
          <w:rFonts w:ascii="Arial" w:hAnsi="Arial" w:cs="Arial"/>
        </w:rPr>
        <w:t>Matériaux de la collection Normes – Ouvrages routiers du Ministère.</w:t>
      </w:r>
    </w:p>
    <w:p w14:paraId="7793C818" w14:textId="77777777" w:rsidR="00E9383B" w:rsidRPr="004C4594" w:rsidRDefault="00E9383B" w:rsidP="0078406C">
      <w:pPr>
        <w:pStyle w:val="Titre2"/>
      </w:pPr>
      <w:bookmarkStart w:id="1122" w:name="_Toc54690632"/>
      <w:r w:rsidRPr="004C4594">
        <w:t>Marquage ponctuel</w:t>
      </w:r>
      <w:bookmarkEnd w:id="1122"/>
    </w:p>
    <w:p w14:paraId="18725DC8" w14:textId="48FF039A" w:rsidR="003A3847" w:rsidRPr="000D4D74" w:rsidRDefault="00B05F54" w:rsidP="004C4594">
      <w:pPr>
        <w:spacing w:before="120" w:after="120"/>
        <w:jc w:val="both"/>
        <w:rPr>
          <w:rFonts w:ascii="Arial" w:hAnsi="Arial" w:cs="Arial"/>
        </w:rPr>
      </w:pPr>
      <w:r w:rsidRPr="000D4D74">
        <w:rPr>
          <w:rFonts w:ascii="Arial" w:hAnsi="Arial" w:cs="Arial"/>
        </w:rPr>
        <w:t>Le produit utilisé pour le marquage ponctuel doit être à base de résine époxydique ou de méthacrylate de méthyle (MMA) pulvérisé. Les deux produits doivent être homologués et conforme</w:t>
      </w:r>
      <w:r w:rsidR="00E65B1F">
        <w:rPr>
          <w:rFonts w:ascii="Arial" w:hAnsi="Arial" w:cs="Arial"/>
        </w:rPr>
        <w:t>s</w:t>
      </w:r>
      <w:r w:rsidRPr="000D4D74">
        <w:rPr>
          <w:rFonts w:ascii="Arial" w:hAnsi="Arial" w:cs="Arial"/>
        </w:rPr>
        <w:t xml:space="preserve"> à la norme 10202 du Tome VII – Matériaux de la collection Normes – Ouvrages routiers du Ministère.</w:t>
      </w:r>
    </w:p>
    <w:p w14:paraId="76848D42" w14:textId="77777777" w:rsidR="00C627DC" w:rsidRPr="00C46D24" w:rsidRDefault="00352CD8" w:rsidP="009443E7">
      <w:pPr>
        <w:pStyle w:val="Titre1"/>
      </w:pPr>
      <w:bookmarkStart w:id="1123" w:name="_Toc21526047"/>
      <w:bookmarkStart w:id="1124" w:name="_Toc21526175"/>
      <w:bookmarkStart w:id="1125" w:name="_Toc21526303"/>
      <w:bookmarkStart w:id="1126" w:name="_Toc21526431"/>
      <w:bookmarkStart w:id="1127" w:name="_Toc21526559"/>
      <w:bookmarkStart w:id="1128" w:name="_Toc21526687"/>
      <w:bookmarkStart w:id="1129" w:name="_Toc21526815"/>
      <w:bookmarkStart w:id="1130" w:name="_Toc21527556"/>
      <w:bookmarkStart w:id="1131" w:name="_Toc21527684"/>
      <w:bookmarkStart w:id="1132" w:name="_Toc21528388"/>
      <w:bookmarkStart w:id="1133" w:name="_Toc21528525"/>
      <w:bookmarkStart w:id="1134" w:name="_Toc21528662"/>
      <w:bookmarkStart w:id="1135" w:name="_Toc21530270"/>
      <w:bookmarkStart w:id="1136" w:name="_Toc21530422"/>
      <w:bookmarkStart w:id="1137" w:name="_Toc21532646"/>
      <w:bookmarkStart w:id="1138" w:name="_Toc21532868"/>
      <w:bookmarkStart w:id="1139" w:name="_Toc22119672"/>
      <w:bookmarkStart w:id="1140" w:name="_Toc22119894"/>
      <w:bookmarkStart w:id="1141" w:name="_Toc22127374"/>
      <w:bookmarkStart w:id="1142" w:name="_Toc22127596"/>
      <w:bookmarkStart w:id="1143" w:name="_Toc22127818"/>
      <w:bookmarkStart w:id="1144" w:name="_Toc54690633"/>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r w:rsidRPr="00C46D24">
        <w:t>Matériel</w:t>
      </w:r>
      <w:bookmarkEnd w:id="1144"/>
    </w:p>
    <w:p w14:paraId="562C0161" w14:textId="77777777" w:rsidR="00093DA4" w:rsidRPr="00C46D24" w:rsidRDefault="00093DA4" w:rsidP="0078406C">
      <w:pPr>
        <w:pStyle w:val="Titre2"/>
      </w:pPr>
      <w:bookmarkStart w:id="1145" w:name="_Toc54690634"/>
      <w:r w:rsidRPr="00C46D24">
        <w:t>Généralités</w:t>
      </w:r>
      <w:bookmarkEnd w:id="1145"/>
    </w:p>
    <w:p w14:paraId="713DCF5C" w14:textId="77777777" w:rsidR="007B5618" w:rsidRDefault="00E65B1F" w:rsidP="00C46D24">
      <w:pPr>
        <w:tabs>
          <w:tab w:val="left" w:pos="0"/>
        </w:tabs>
        <w:spacing w:before="120" w:after="120"/>
        <w:jc w:val="both"/>
        <w:rPr>
          <w:rFonts w:ascii="Arial" w:hAnsi="Arial" w:cs="Arial"/>
          <w:bCs/>
        </w:rPr>
      </w:pPr>
      <w:r>
        <w:rPr>
          <w:rFonts w:ascii="Arial" w:hAnsi="Arial" w:cs="Arial"/>
          <w:bCs/>
        </w:rPr>
        <w:t>L’entrepreneur doit fournir tou</w:t>
      </w:r>
      <w:r w:rsidR="00E3029A">
        <w:rPr>
          <w:rFonts w:ascii="Arial" w:hAnsi="Arial" w:cs="Arial"/>
          <w:bCs/>
        </w:rPr>
        <w:t>t</w:t>
      </w:r>
      <w:r>
        <w:rPr>
          <w:rFonts w:ascii="Arial" w:hAnsi="Arial" w:cs="Arial"/>
          <w:bCs/>
        </w:rPr>
        <w:t xml:space="preserve"> </w:t>
      </w:r>
      <w:r w:rsidR="007B5618" w:rsidRPr="00BE0AC3">
        <w:rPr>
          <w:rFonts w:ascii="Arial" w:hAnsi="Arial" w:cs="Arial"/>
          <w:bCs/>
        </w:rPr>
        <w:t>le</w:t>
      </w:r>
      <w:r>
        <w:rPr>
          <w:rFonts w:ascii="Arial" w:hAnsi="Arial" w:cs="Arial"/>
          <w:bCs/>
        </w:rPr>
        <w:t xml:space="preserve"> matériel, la machinerie, les équipements</w:t>
      </w:r>
      <w:r w:rsidR="007B5618" w:rsidRPr="00BE0AC3">
        <w:rPr>
          <w:rFonts w:ascii="Arial" w:hAnsi="Arial" w:cs="Arial"/>
          <w:bCs/>
        </w:rPr>
        <w:t xml:space="preserve"> et </w:t>
      </w:r>
      <w:r>
        <w:rPr>
          <w:rFonts w:ascii="Arial" w:hAnsi="Arial" w:cs="Arial"/>
          <w:bCs/>
        </w:rPr>
        <w:t xml:space="preserve">les </w:t>
      </w:r>
      <w:r w:rsidR="007B5618" w:rsidRPr="00BE0AC3">
        <w:rPr>
          <w:rFonts w:ascii="Arial" w:hAnsi="Arial" w:cs="Arial"/>
          <w:bCs/>
        </w:rPr>
        <w:t>véhicules nécessaires à l’</w:t>
      </w:r>
      <w:r w:rsidR="00E3029A">
        <w:rPr>
          <w:rFonts w:ascii="Arial" w:hAnsi="Arial" w:cs="Arial"/>
          <w:bCs/>
        </w:rPr>
        <w:t xml:space="preserve">exécution des travaux, </w:t>
      </w:r>
      <w:r w:rsidR="007A3E6A">
        <w:rPr>
          <w:rFonts w:ascii="Arial" w:hAnsi="Arial" w:cs="Arial"/>
          <w:bCs/>
        </w:rPr>
        <w:t>aux</w:t>
      </w:r>
      <w:r w:rsidR="00E3029A">
        <w:rPr>
          <w:rFonts w:ascii="Arial" w:hAnsi="Arial" w:cs="Arial"/>
          <w:bCs/>
        </w:rPr>
        <w:t xml:space="preserve"> déplacements</w:t>
      </w:r>
      <w:r w:rsidR="007A3E6A">
        <w:rPr>
          <w:rFonts w:ascii="Arial" w:hAnsi="Arial" w:cs="Arial"/>
          <w:bCs/>
        </w:rPr>
        <w:t xml:space="preserve"> et au </w:t>
      </w:r>
      <w:r w:rsidR="007B5618" w:rsidRPr="00BE0AC3">
        <w:rPr>
          <w:rFonts w:ascii="Arial" w:hAnsi="Arial" w:cs="Arial"/>
          <w:bCs/>
        </w:rPr>
        <w:t>maintien de la cir</w:t>
      </w:r>
      <w:r w:rsidR="00E3029A">
        <w:rPr>
          <w:rFonts w:ascii="Arial" w:hAnsi="Arial" w:cs="Arial"/>
          <w:bCs/>
        </w:rPr>
        <w:t xml:space="preserve">culation et de la signalisation. </w:t>
      </w:r>
      <w:r w:rsidR="007B5618" w:rsidRPr="00BE0AC3">
        <w:rPr>
          <w:rFonts w:ascii="Arial" w:hAnsi="Arial" w:cs="Arial"/>
          <w:bCs/>
        </w:rPr>
        <w:t>Ceux-ci doivent être en nombre suffisant et dans</w:t>
      </w:r>
      <w:r w:rsidR="00BF3C81">
        <w:rPr>
          <w:rFonts w:ascii="Arial" w:hAnsi="Arial" w:cs="Arial"/>
          <w:bCs/>
        </w:rPr>
        <w:t xml:space="preserve"> un</w:t>
      </w:r>
      <w:r w:rsidR="007B5618" w:rsidRPr="00BE0AC3">
        <w:rPr>
          <w:rFonts w:ascii="Arial" w:hAnsi="Arial" w:cs="Arial"/>
          <w:bCs/>
        </w:rPr>
        <w:t xml:space="preserve"> </w:t>
      </w:r>
      <w:r w:rsidR="00E3029A">
        <w:rPr>
          <w:rFonts w:ascii="Arial" w:hAnsi="Arial" w:cs="Arial"/>
          <w:bCs/>
        </w:rPr>
        <w:t>état de fonctionnement adéquat.</w:t>
      </w:r>
    </w:p>
    <w:p w14:paraId="6B48F68D" w14:textId="74F444A1" w:rsidR="00093DA4" w:rsidRPr="00D35344" w:rsidRDefault="007A506B" w:rsidP="0078406C">
      <w:pPr>
        <w:pStyle w:val="Titre2"/>
      </w:pPr>
      <w:bookmarkStart w:id="1146" w:name="_Toc21528391"/>
      <w:bookmarkStart w:id="1147" w:name="_Toc21528528"/>
      <w:bookmarkStart w:id="1148" w:name="_Toc21528665"/>
      <w:bookmarkStart w:id="1149" w:name="_Toc21530273"/>
      <w:bookmarkStart w:id="1150" w:name="_Toc21530425"/>
      <w:bookmarkStart w:id="1151" w:name="_Toc21532649"/>
      <w:bookmarkStart w:id="1152" w:name="_Toc21532871"/>
      <w:bookmarkStart w:id="1153" w:name="_Toc22119675"/>
      <w:bookmarkStart w:id="1154" w:name="_Toc22119897"/>
      <w:bookmarkStart w:id="1155" w:name="_Toc22127377"/>
      <w:bookmarkStart w:id="1156" w:name="_Toc22127599"/>
      <w:bookmarkStart w:id="1157" w:name="_Toc22127821"/>
      <w:bookmarkStart w:id="1158" w:name="_Toc54690635"/>
      <w:bookmarkEnd w:id="1146"/>
      <w:bookmarkEnd w:id="1147"/>
      <w:bookmarkEnd w:id="1148"/>
      <w:bookmarkEnd w:id="1149"/>
      <w:bookmarkEnd w:id="1150"/>
      <w:bookmarkEnd w:id="1151"/>
      <w:bookmarkEnd w:id="1152"/>
      <w:bookmarkEnd w:id="1153"/>
      <w:bookmarkEnd w:id="1154"/>
      <w:bookmarkEnd w:id="1155"/>
      <w:bookmarkEnd w:id="1156"/>
      <w:bookmarkEnd w:id="1157"/>
      <w:r w:rsidRPr="00D35344">
        <w:t>Appareil</w:t>
      </w:r>
      <w:r w:rsidR="00D612EF">
        <w:t>s</w:t>
      </w:r>
      <w:r w:rsidRPr="00D35344">
        <w:t xml:space="preserve"> de communication</w:t>
      </w:r>
      <w:bookmarkEnd w:id="1158"/>
    </w:p>
    <w:p w14:paraId="2BC3452C" w14:textId="59F9D7FD" w:rsidR="00A876B3" w:rsidRPr="00BE0AC3" w:rsidRDefault="00A876B3" w:rsidP="00C46D24">
      <w:pPr>
        <w:tabs>
          <w:tab w:val="left" w:pos="0"/>
        </w:tabs>
        <w:spacing w:before="120" w:after="120"/>
        <w:jc w:val="both"/>
        <w:rPr>
          <w:rFonts w:ascii="Arial" w:hAnsi="Arial" w:cs="Arial"/>
          <w:bCs/>
        </w:rPr>
      </w:pPr>
      <w:r w:rsidRPr="00BE0AC3">
        <w:rPr>
          <w:rFonts w:ascii="Arial" w:hAnsi="Arial" w:cs="Arial"/>
          <w:bCs/>
        </w:rPr>
        <w:t xml:space="preserve">Le responsable </w:t>
      </w:r>
      <w:r w:rsidR="00106CA0">
        <w:rPr>
          <w:rFonts w:ascii="Arial" w:hAnsi="Arial" w:cs="Arial"/>
          <w:bCs/>
        </w:rPr>
        <w:t xml:space="preserve">de l’entrepreneur </w:t>
      </w:r>
      <w:r w:rsidRPr="00BE0AC3">
        <w:rPr>
          <w:rFonts w:ascii="Arial" w:hAnsi="Arial" w:cs="Arial"/>
          <w:bCs/>
        </w:rPr>
        <w:t xml:space="preserve">sur les lieux des travaux doit détenir un téléphone cellulaire fonctionnel à l’intérieur des limites des travaux. Il doit pouvoir être joint par téléphone en tout temps. </w:t>
      </w:r>
    </w:p>
    <w:p w14:paraId="7D417DF3" w14:textId="77777777" w:rsidR="00093DA4" w:rsidRPr="00C46D24" w:rsidRDefault="00093DA4" w:rsidP="0078406C">
      <w:pPr>
        <w:pStyle w:val="Titre2"/>
      </w:pPr>
      <w:bookmarkStart w:id="1159" w:name="_Toc21528393"/>
      <w:bookmarkStart w:id="1160" w:name="_Toc21528530"/>
      <w:bookmarkStart w:id="1161" w:name="_Toc21528667"/>
      <w:bookmarkStart w:id="1162" w:name="_Toc21530275"/>
      <w:bookmarkStart w:id="1163" w:name="_Toc21530427"/>
      <w:bookmarkStart w:id="1164" w:name="_Toc21532651"/>
      <w:bookmarkStart w:id="1165" w:name="_Toc21532873"/>
      <w:bookmarkStart w:id="1166" w:name="_Toc22119677"/>
      <w:bookmarkStart w:id="1167" w:name="_Toc22119899"/>
      <w:bookmarkStart w:id="1168" w:name="_Toc22127379"/>
      <w:bookmarkStart w:id="1169" w:name="_Toc22127601"/>
      <w:bookmarkStart w:id="1170" w:name="_Toc22127823"/>
      <w:bookmarkStart w:id="1171" w:name="_Toc54690636"/>
      <w:bookmarkEnd w:id="1159"/>
      <w:bookmarkEnd w:id="1160"/>
      <w:bookmarkEnd w:id="1161"/>
      <w:bookmarkEnd w:id="1162"/>
      <w:bookmarkEnd w:id="1163"/>
      <w:bookmarkEnd w:id="1164"/>
      <w:bookmarkEnd w:id="1165"/>
      <w:bookmarkEnd w:id="1166"/>
      <w:bookmarkEnd w:id="1167"/>
      <w:bookmarkEnd w:id="1168"/>
      <w:bookmarkEnd w:id="1169"/>
      <w:bookmarkEnd w:id="1170"/>
      <w:r w:rsidRPr="00C46D24">
        <w:t>Camion traceur</w:t>
      </w:r>
      <w:bookmarkEnd w:id="1171"/>
    </w:p>
    <w:p w14:paraId="5489D2BB" w14:textId="77777777" w:rsidR="00EC0C01" w:rsidRDefault="00EC0C01" w:rsidP="00C46D24">
      <w:pPr>
        <w:spacing w:before="120" w:after="120"/>
        <w:jc w:val="both"/>
        <w:rPr>
          <w:rFonts w:ascii="Arial" w:hAnsi="Arial" w:cs="Arial"/>
        </w:rPr>
      </w:pPr>
      <w:r w:rsidRPr="00237D31">
        <w:rPr>
          <w:rFonts w:ascii="Arial" w:hAnsi="Arial" w:cs="Arial"/>
        </w:rPr>
        <w:t xml:space="preserve">Le camion traceur doit être muni d’un système permettant de mesurer la longueur de lignes tracées. Ce système doit être </w:t>
      </w:r>
      <w:r w:rsidR="00251F5D">
        <w:rPr>
          <w:rFonts w:ascii="Arial" w:hAnsi="Arial" w:cs="Arial"/>
        </w:rPr>
        <w:t>dans un</w:t>
      </w:r>
      <w:r w:rsidRPr="00237D31">
        <w:rPr>
          <w:rFonts w:ascii="Arial" w:hAnsi="Arial" w:cs="Arial"/>
        </w:rPr>
        <w:t xml:space="preserve"> état de fonctionnement </w:t>
      </w:r>
      <w:r w:rsidR="00251F5D">
        <w:rPr>
          <w:rFonts w:ascii="Arial" w:hAnsi="Arial" w:cs="Arial"/>
        </w:rPr>
        <w:t xml:space="preserve">adéquat </w:t>
      </w:r>
      <w:r w:rsidRPr="00237D31">
        <w:rPr>
          <w:rFonts w:ascii="Arial" w:hAnsi="Arial" w:cs="Arial"/>
        </w:rPr>
        <w:t xml:space="preserve">et </w:t>
      </w:r>
      <w:r w:rsidR="00251F5D">
        <w:rPr>
          <w:rFonts w:ascii="Arial" w:hAnsi="Arial" w:cs="Arial"/>
        </w:rPr>
        <w:t xml:space="preserve">il doit être </w:t>
      </w:r>
      <w:r w:rsidRPr="00237D31">
        <w:rPr>
          <w:rFonts w:ascii="Arial" w:hAnsi="Arial" w:cs="Arial"/>
        </w:rPr>
        <w:t xml:space="preserve">calibré de </w:t>
      </w:r>
      <w:r w:rsidR="007E73B5">
        <w:rPr>
          <w:rFonts w:ascii="Arial" w:hAnsi="Arial" w:cs="Arial"/>
        </w:rPr>
        <w:t>manière</w:t>
      </w:r>
      <w:r w:rsidRPr="00237D31">
        <w:rPr>
          <w:rFonts w:ascii="Arial" w:hAnsi="Arial" w:cs="Arial"/>
        </w:rPr>
        <w:t xml:space="preserve"> à pouvoir comparer les longueurs mesurées par l’entrepreneur avec celles mesurées par le Ministère.</w:t>
      </w:r>
    </w:p>
    <w:p w14:paraId="58352469" w14:textId="079B9F09" w:rsidR="000877F8" w:rsidRPr="003E0258" w:rsidRDefault="000877F8" w:rsidP="003E0258">
      <w:pPr>
        <w:pStyle w:val="Titre1"/>
        <w:rPr>
          <w:rFonts w:ascii="Arial" w:hAnsi="Arial"/>
          <w:szCs w:val="24"/>
        </w:rPr>
      </w:pPr>
      <w:bookmarkStart w:id="1172" w:name="_Toc21528395"/>
      <w:bookmarkStart w:id="1173" w:name="_Toc21528532"/>
      <w:bookmarkStart w:id="1174" w:name="_Toc21528669"/>
      <w:bookmarkStart w:id="1175" w:name="_Toc21530277"/>
      <w:bookmarkStart w:id="1176" w:name="_Toc21530429"/>
      <w:bookmarkStart w:id="1177" w:name="_Toc21532653"/>
      <w:bookmarkStart w:id="1178" w:name="_Toc21532875"/>
      <w:bookmarkStart w:id="1179" w:name="_Toc22119679"/>
      <w:bookmarkStart w:id="1180" w:name="_Toc22119901"/>
      <w:bookmarkStart w:id="1181" w:name="_Toc22127381"/>
      <w:bookmarkStart w:id="1182" w:name="_Toc22127603"/>
      <w:bookmarkStart w:id="1183" w:name="_Toc22127825"/>
      <w:bookmarkStart w:id="1184" w:name="_Toc54690637"/>
      <w:bookmarkEnd w:id="1172"/>
      <w:bookmarkEnd w:id="1173"/>
      <w:bookmarkEnd w:id="1174"/>
      <w:bookmarkEnd w:id="1175"/>
      <w:bookmarkEnd w:id="1176"/>
      <w:bookmarkEnd w:id="1177"/>
      <w:bookmarkEnd w:id="1178"/>
      <w:bookmarkEnd w:id="1179"/>
      <w:bookmarkEnd w:id="1180"/>
      <w:bookmarkEnd w:id="1181"/>
      <w:bookmarkEnd w:id="1182"/>
      <w:bookmarkEnd w:id="1183"/>
      <w:r w:rsidRPr="003E0258">
        <w:rPr>
          <w:rFonts w:ascii="Arial" w:hAnsi="Arial"/>
          <w:szCs w:val="24"/>
        </w:rPr>
        <w:t>Assurance de la qualité</w:t>
      </w:r>
      <w:bookmarkEnd w:id="1184"/>
    </w:p>
    <w:p w14:paraId="459A609E" w14:textId="77777777" w:rsidR="00EC0C01" w:rsidRPr="003E0258" w:rsidRDefault="00EC0C01" w:rsidP="00911816">
      <w:pPr>
        <w:pStyle w:val="Textemasqu"/>
      </w:pPr>
      <w:bookmarkStart w:id="1185" w:name="_Toc483554342"/>
      <w:bookmarkStart w:id="1186" w:name="_Toc483811575"/>
      <w:bookmarkStart w:id="1187" w:name="_Toc483554343"/>
      <w:bookmarkStart w:id="1188" w:name="_Toc483811576"/>
      <w:bookmarkEnd w:id="1185"/>
      <w:bookmarkEnd w:id="1186"/>
      <w:bookmarkEnd w:id="1187"/>
      <w:bookmarkEnd w:id="1188"/>
      <w:r w:rsidRPr="003E0258">
        <w:t xml:space="preserve">À titre informatif pour le surveillant, le « Guide d’échantillonnage des produits de marquage et de mesure de l’épaisseur du film humide » décrit les procédures à suivre. </w:t>
      </w:r>
      <w:r w:rsidR="00DA5203" w:rsidRPr="003E0258">
        <w:t xml:space="preserve">Ce guide est </w:t>
      </w:r>
      <w:r w:rsidRPr="003E0258">
        <w:t xml:space="preserve">disponible sur </w:t>
      </w:r>
      <w:r w:rsidR="00DA5203" w:rsidRPr="003E0258">
        <w:t xml:space="preserve">la page </w:t>
      </w:r>
      <w:r w:rsidRPr="003E0258">
        <w:t>intranet du Ministère.</w:t>
      </w:r>
    </w:p>
    <w:p w14:paraId="4E797A6B" w14:textId="7F1712D4" w:rsidR="00EC0C01" w:rsidRPr="003E0258" w:rsidRDefault="00EC0C01" w:rsidP="00105885">
      <w:pPr>
        <w:suppressAutoHyphens/>
        <w:spacing w:before="120" w:after="120"/>
        <w:jc w:val="both"/>
        <w:rPr>
          <w:rFonts w:ascii="Arial" w:hAnsi="Arial" w:cs="Arial"/>
        </w:rPr>
      </w:pPr>
      <w:r w:rsidRPr="003E0258">
        <w:rPr>
          <w:rFonts w:ascii="Arial" w:hAnsi="Arial" w:cs="Arial"/>
          <w:bCs/>
        </w:rPr>
        <w:t xml:space="preserve">En complément </w:t>
      </w:r>
      <w:r w:rsidR="007D1148">
        <w:rPr>
          <w:rFonts w:ascii="Arial" w:hAnsi="Arial" w:cs="Arial"/>
          <w:bCs/>
        </w:rPr>
        <w:t xml:space="preserve">aux exigences </w:t>
      </w:r>
      <w:r w:rsidR="00A915EC">
        <w:rPr>
          <w:rFonts w:ascii="Arial" w:hAnsi="Arial" w:cs="Arial"/>
          <w:bCs/>
        </w:rPr>
        <w:t>de</w:t>
      </w:r>
      <w:r w:rsidRPr="003E0258">
        <w:rPr>
          <w:rFonts w:ascii="Arial" w:hAnsi="Arial" w:cs="Arial"/>
          <w:bCs/>
        </w:rPr>
        <w:t xml:space="preserve"> l’article « Contrôle de réception » de la section « Assurance de la qualité » du CCDG, </w:t>
      </w:r>
      <w:r w:rsidRPr="003E0258">
        <w:rPr>
          <w:rFonts w:ascii="Arial" w:hAnsi="Arial" w:cs="Arial"/>
        </w:rPr>
        <w:t xml:space="preserve">lorsque le Ministère effectue un contrôle de réception des produits de marquage, l’entrepreneur doit collaborer avec le personnel du Ministère afin de faciliter </w:t>
      </w:r>
      <w:r w:rsidR="009C308F">
        <w:rPr>
          <w:rFonts w:ascii="Arial" w:hAnsi="Arial" w:cs="Arial"/>
        </w:rPr>
        <w:t>l’</w:t>
      </w:r>
      <w:r w:rsidRPr="003E0258">
        <w:rPr>
          <w:rFonts w:ascii="Arial" w:hAnsi="Arial" w:cs="Arial"/>
        </w:rPr>
        <w:t>échantillonnage.</w:t>
      </w:r>
    </w:p>
    <w:p w14:paraId="255A3FBA" w14:textId="5FEC7E6E" w:rsidR="00EC0C01" w:rsidRPr="00DA5203" w:rsidRDefault="00EC0C01" w:rsidP="00105885">
      <w:pPr>
        <w:suppressAutoHyphens/>
        <w:spacing w:before="120" w:after="120"/>
        <w:jc w:val="both"/>
        <w:rPr>
          <w:rFonts w:ascii="Arial" w:hAnsi="Arial" w:cs="Arial"/>
        </w:rPr>
      </w:pPr>
      <w:r w:rsidRPr="003E0258">
        <w:rPr>
          <w:rFonts w:ascii="Arial" w:hAnsi="Arial" w:cs="Arial"/>
        </w:rPr>
        <w:lastRenderedPageBreak/>
        <w:t xml:space="preserve">Dans le cas </w:t>
      </w:r>
      <w:r w:rsidR="00EB0D21">
        <w:rPr>
          <w:rFonts w:ascii="Arial" w:hAnsi="Arial" w:cs="Arial"/>
        </w:rPr>
        <w:t>d’une</w:t>
      </w:r>
      <w:r w:rsidRPr="003E0258">
        <w:rPr>
          <w:rFonts w:ascii="Arial" w:hAnsi="Arial" w:cs="Arial"/>
        </w:rPr>
        <w:t xml:space="preserve"> non-conformité </w:t>
      </w:r>
      <w:r w:rsidR="0078406C">
        <w:rPr>
          <w:rFonts w:ascii="Arial" w:hAnsi="Arial" w:cs="Arial"/>
        </w:rPr>
        <w:t>du produit de marquage</w:t>
      </w:r>
      <w:r w:rsidRPr="003E0258">
        <w:rPr>
          <w:rFonts w:ascii="Arial" w:hAnsi="Arial" w:cs="Arial"/>
        </w:rPr>
        <w:t xml:space="preserve">, le Ministère peut ordonner l’arrêt immédiat des travaux. L’entrepreneur doit alors démontrer, à ses frais, la conformité </w:t>
      </w:r>
      <w:r w:rsidR="0078406C">
        <w:rPr>
          <w:rFonts w:ascii="Arial" w:hAnsi="Arial" w:cs="Arial"/>
        </w:rPr>
        <w:t>du produit</w:t>
      </w:r>
      <w:r w:rsidRPr="003E0258">
        <w:rPr>
          <w:rFonts w:ascii="Arial" w:hAnsi="Arial" w:cs="Arial"/>
        </w:rPr>
        <w:t xml:space="preserve"> qu’il entend utiliser avant d’être autorisé à continuer les travaux.</w:t>
      </w:r>
    </w:p>
    <w:p w14:paraId="124B88C8" w14:textId="0EBB2C83" w:rsidR="000877F8" w:rsidRPr="00105885" w:rsidRDefault="000877F8" w:rsidP="009443E7">
      <w:pPr>
        <w:pStyle w:val="Titre1"/>
      </w:pPr>
      <w:bookmarkStart w:id="1189" w:name="_Toc21528397"/>
      <w:bookmarkStart w:id="1190" w:name="_Toc21528534"/>
      <w:bookmarkStart w:id="1191" w:name="_Toc21528671"/>
      <w:bookmarkStart w:id="1192" w:name="_Toc21530279"/>
      <w:bookmarkStart w:id="1193" w:name="_Toc21530431"/>
      <w:bookmarkStart w:id="1194" w:name="_Toc21532655"/>
      <w:bookmarkStart w:id="1195" w:name="_Toc21532877"/>
      <w:bookmarkStart w:id="1196" w:name="_Toc22119681"/>
      <w:bookmarkStart w:id="1197" w:name="_Toc22119903"/>
      <w:bookmarkStart w:id="1198" w:name="_Toc22127383"/>
      <w:bookmarkStart w:id="1199" w:name="_Toc22127605"/>
      <w:bookmarkStart w:id="1200" w:name="_Toc22127827"/>
      <w:bookmarkStart w:id="1201" w:name="_Toc21528398"/>
      <w:bookmarkStart w:id="1202" w:name="_Toc21528535"/>
      <w:bookmarkStart w:id="1203" w:name="_Toc21528672"/>
      <w:bookmarkStart w:id="1204" w:name="_Toc21530280"/>
      <w:bookmarkStart w:id="1205" w:name="_Toc21530432"/>
      <w:bookmarkStart w:id="1206" w:name="_Toc21532656"/>
      <w:bookmarkStart w:id="1207" w:name="_Toc21532878"/>
      <w:bookmarkStart w:id="1208" w:name="_Toc22119682"/>
      <w:bookmarkStart w:id="1209" w:name="_Toc22119904"/>
      <w:bookmarkStart w:id="1210" w:name="_Toc22127384"/>
      <w:bookmarkStart w:id="1211" w:name="_Toc22127606"/>
      <w:bookmarkStart w:id="1212" w:name="_Toc22127828"/>
      <w:bookmarkStart w:id="1213" w:name="_Toc21528399"/>
      <w:bookmarkStart w:id="1214" w:name="_Toc21528536"/>
      <w:bookmarkStart w:id="1215" w:name="_Toc21528673"/>
      <w:bookmarkStart w:id="1216" w:name="_Toc21530281"/>
      <w:bookmarkStart w:id="1217" w:name="_Toc21530433"/>
      <w:bookmarkStart w:id="1218" w:name="_Toc21532657"/>
      <w:bookmarkStart w:id="1219" w:name="_Toc21532879"/>
      <w:bookmarkStart w:id="1220" w:name="_Toc22119683"/>
      <w:bookmarkStart w:id="1221" w:name="_Toc22119905"/>
      <w:bookmarkStart w:id="1222" w:name="_Toc22127385"/>
      <w:bookmarkStart w:id="1223" w:name="_Toc22127607"/>
      <w:bookmarkStart w:id="1224" w:name="_Toc22127829"/>
      <w:bookmarkStart w:id="1225" w:name="_Toc5469063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r w:rsidRPr="00105885">
        <w:t xml:space="preserve">Mise en </w:t>
      </w:r>
      <w:r w:rsidR="00255F62">
        <w:t>œuvre</w:t>
      </w:r>
      <w:bookmarkEnd w:id="1225"/>
    </w:p>
    <w:p w14:paraId="76CB1BB2" w14:textId="77777777" w:rsidR="000877F8" w:rsidRPr="00105885" w:rsidRDefault="000877F8" w:rsidP="0078406C">
      <w:pPr>
        <w:pStyle w:val="Titre2"/>
      </w:pPr>
      <w:bookmarkStart w:id="1226" w:name="_Toc54690639"/>
      <w:r w:rsidRPr="00105885">
        <w:t>Effacement du marquage existant</w:t>
      </w:r>
      <w:bookmarkEnd w:id="1226"/>
    </w:p>
    <w:p w14:paraId="68F280F6" w14:textId="7B305962" w:rsidR="00547069" w:rsidRPr="00911816" w:rsidRDefault="00547069" w:rsidP="00911816">
      <w:pPr>
        <w:pStyle w:val="Textemasqu"/>
      </w:pPr>
      <w:r w:rsidRPr="00911816">
        <w:t>Le concepteur doit utiliser cet article si l’effacement de marquage existant est spécifié au contrat.</w:t>
      </w:r>
    </w:p>
    <w:p w14:paraId="38B900FB" w14:textId="77777777" w:rsidR="009C308F" w:rsidRPr="00911816" w:rsidRDefault="009C308F" w:rsidP="009C308F">
      <w:pPr>
        <w:suppressAutoHyphens/>
        <w:spacing w:before="120" w:after="120"/>
        <w:jc w:val="both"/>
        <w:rPr>
          <w:rFonts w:ascii="Arial" w:hAnsi="Arial" w:cs="Arial"/>
        </w:rPr>
      </w:pPr>
      <w:r w:rsidRPr="00911816">
        <w:rPr>
          <w:rFonts w:ascii="Arial" w:hAnsi="Arial" w:cs="Arial"/>
        </w:rPr>
        <w:t>Avant la pose du nouveau marquage ainsi qu’aux autres endroits spécifiés au contrat, l’entrepreneur doit procéder à l’effacement des lignes de marquage ou des marques existantes conformément aux exigences de l’article « Effacement des lignes de marquage » de la section « Organisation de chantier, locaux de chantier, maintien de la circulation et signalisation et protection de l’environnement » du CCDG.</w:t>
      </w:r>
    </w:p>
    <w:p w14:paraId="2D97AA68" w14:textId="77777777" w:rsidR="009C308F" w:rsidRPr="00911816" w:rsidRDefault="009C308F" w:rsidP="00105885">
      <w:pPr>
        <w:suppressAutoHyphens/>
        <w:spacing w:before="120" w:after="120"/>
        <w:jc w:val="both"/>
        <w:rPr>
          <w:rFonts w:ascii="Arial" w:hAnsi="Arial" w:cs="Arial"/>
        </w:rPr>
      </w:pPr>
      <w:r w:rsidRPr="00911816">
        <w:rPr>
          <w:rFonts w:ascii="Arial" w:hAnsi="Arial" w:cs="Arial"/>
        </w:rPr>
        <w:t xml:space="preserve">L’entrepreneur doit faire un banc d’essai afin que sa méthode soit approuvée par le surveillant. La méthode d’effacement doit avoir été approuvée par le surveillant au moins </w:t>
      </w:r>
      <w:r w:rsidRPr="00911816">
        <w:rPr>
          <w:rFonts w:ascii="Arial" w:hAnsi="Arial" w:cs="Arial"/>
          <w:highlight w:val="yellow"/>
        </w:rPr>
        <w:t>72 heures</w:t>
      </w:r>
      <w:r w:rsidRPr="00911816">
        <w:rPr>
          <w:rFonts w:ascii="Arial" w:hAnsi="Arial" w:cs="Arial"/>
        </w:rPr>
        <w:t xml:space="preserve"> avant le début de ces travaux.</w:t>
      </w:r>
    </w:p>
    <w:p w14:paraId="2234CE9E" w14:textId="77777777" w:rsidR="00EC0C01" w:rsidRPr="00911816" w:rsidRDefault="00EC0C01" w:rsidP="00105885">
      <w:pPr>
        <w:suppressAutoHyphens/>
        <w:spacing w:before="120" w:after="120"/>
        <w:jc w:val="both"/>
        <w:rPr>
          <w:rFonts w:ascii="Arial" w:hAnsi="Arial" w:cs="Arial"/>
        </w:rPr>
      </w:pPr>
      <w:r w:rsidRPr="00911816">
        <w:rPr>
          <w:rFonts w:ascii="Arial" w:hAnsi="Arial" w:cs="Arial"/>
        </w:rPr>
        <w:t xml:space="preserve">Les résidus de planage et d’effacement doivent être éliminés selon les exigences de l’article « Rebuts » de la section « Terrassement » du CCDG.    </w:t>
      </w:r>
    </w:p>
    <w:p w14:paraId="5CB35A48" w14:textId="77777777" w:rsidR="00F66D2C" w:rsidRPr="00911816" w:rsidRDefault="00F66D2C" w:rsidP="00105885">
      <w:pPr>
        <w:pStyle w:val="Corpsdetexte"/>
        <w:tabs>
          <w:tab w:val="num" w:pos="993"/>
        </w:tabs>
        <w:rPr>
          <w:szCs w:val="24"/>
        </w:rPr>
      </w:pPr>
      <w:r w:rsidRPr="00911816">
        <w:rPr>
          <w:szCs w:val="24"/>
        </w:rPr>
        <w:t>Si la section effacée ne peut être marquée avant la réouverture des voies de circulation, l’entrepreneur doit installer des délinéateurs de surface conformément à l’article « Prémarquage de chaussée » de la section « Signalisation horizontale » du CCDG.</w:t>
      </w:r>
    </w:p>
    <w:p w14:paraId="697E4688" w14:textId="28463E3E" w:rsidR="00EC0C01" w:rsidRPr="00911816" w:rsidRDefault="00EC0C01" w:rsidP="00105885">
      <w:pPr>
        <w:pStyle w:val="Corpsdetexte"/>
        <w:tabs>
          <w:tab w:val="num" w:pos="993"/>
        </w:tabs>
        <w:rPr>
          <w:szCs w:val="24"/>
        </w:rPr>
      </w:pPr>
      <w:r w:rsidRPr="00911816">
        <w:rPr>
          <w:szCs w:val="24"/>
        </w:rPr>
        <w:t xml:space="preserve">Lorsque la technique d’effacement à l’eau sous haute pression est utilisée, un délai minimum de </w:t>
      </w:r>
      <w:r w:rsidRPr="00911816">
        <w:rPr>
          <w:szCs w:val="24"/>
          <w:highlight w:val="yellow"/>
        </w:rPr>
        <w:t>12 heures</w:t>
      </w:r>
      <w:r w:rsidRPr="00911816">
        <w:rPr>
          <w:szCs w:val="24"/>
        </w:rPr>
        <w:t xml:space="preserve"> doit séparer la fin des travaux d’effacement et le début des travaux de marquage.</w:t>
      </w:r>
    </w:p>
    <w:p w14:paraId="2C64CE56" w14:textId="77777777" w:rsidR="00411602" w:rsidRPr="009B69A3" w:rsidRDefault="00411602" w:rsidP="0078406C">
      <w:pPr>
        <w:pStyle w:val="Titre2"/>
      </w:pPr>
      <w:bookmarkStart w:id="1227" w:name="_Toc21528402"/>
      <w:bookmarkStart w:id="1228" w:name="_Toc21528539"/>
      <w:bookmarkStart w:id="1229" w:name="_Toc21528676"/>
      <w:bookmarkStart w:id="1230" w:name="_Toc21530284"/>
      <w:bookmarkStart w:id="1231" w:name="_Toc21530436"/>
      <w:bookmarkStart w:id="1232" w:name="_Toc21532660"/>
      <w:bookmarkStart w:id="1233" w:name="_Toc21532882"/>
      <w:bookmarkStart w:id="1234" w:name="_Toc22119686"/>
      <w:bookmarkStart w:id="1235" w:name="_Toc22119908"/>
      <w:bookmarkStart w:id="1236" w:name="_Toc22127388"/>
      <w:bookmarkStart w:id="1237" w:name="_Toc22127610"/>
      <w:bookmarkStart w:id="1238" w:name="_Toc22127832"/>
      <w:bookmarkStart w:id="1239" w:name="_Toc21528403"/>
      <w:bookmarkStart w:id="1240" w:name="_Toc21528540"/>
      <w:bookmarkStart w:id="1241" w:name="_Toc21528677"/>
      <w:bookmarkStart w:id="1242" w:name="_Toc21530285"/>
      <w:bookmarkStart w:id="1243" w:name="_Toc21530437"/>
      <w:bookmarkStart w:id="1244" w:name="_Toc21532661"/>
      <w:bookmarkStart w:id="1245" w:name="_Toc21532883"/>
      <w:bookmarkStart w:id="1246" w:name="_Toc22119687"/>
      <w:bookmarkStart w:id="1247" w:name="_Toc22119909"/>
      <w:bookmarkStart w:id="1248" w:name="_Toc22127389"/>
      <w:bookmarkStart w:id="1249" w:name="_Toc22127611"/>
      <w:bookmarkStart w:id="1250" w:name="_Toc22127833"/>
      <w:bookmarkStart w:id="1251" w:name="_Toc21528404"/>
      <w:bookmarkStart w:id="1252" w:name="_Toc21528541"/>
      <w:bookmarkStart w:id="1253" w:name="_Toc21528678"/>
      <w:bookmarkStart w:id="1254" w:name="_Toc21530286"/>
      <w:bookmarkStart w:id="1255" w:name="_Toc21530438"/>
      <w:bookmarkStart w:id="1256" w:name="_Toc21532662"/>
      <w:bookmarkStart w:id="1257" w:name="_Toc21532884"/>
      <w:bookmarkStart w:id="1258" w:name="_Toc22119688"/>
      <w:bookmarkStart w:id="1259" w:name="_Toc22119910"/>
      <w:bookmarkStart w:id="1260" w:name="_Toc22127390"/>
      <w:bookmarkStart w:id="1261" w:name="_Toc22127612"/>
      <w:bookmarkStart w:id="1262" w:name="_Toc22127834"/>
      <w:bookmarkStart w:id="1263" w:name="_Toc54690640"/>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r w:rsidRPr="00DB427C">
        <w:t>Prémarquage</w:t>
      </w:r>
      <w:bookmarkEnd w:id="1263"/>
    </w:p>
    <w:p w14:paraId="324C878B" w14:textId="77777777" w:rsidR="00505EC2" w:rsidRPr="00182108" w:rsidRDefault="00412BD2" w:rsidP="00911816">
      <w:pPr>
        <w:pStyle w:val="Textemasqu"/>
      </w:pPr>
      <w:r>
        <w:t xml:space="preserve">En conformité </w:t>
      </w:r>
      <w:r w:rsidR="002F1690">
        <w:t>avec</w:t>
      </w:r>
      <w:r w:rsidR="00505EC2" w:rsidRPr="00182108">
        <w:t xml:space="preserve"> l’article « Plan de signalisation » du CCDG, les plans de marquage </w:t>
      </w:r>
      <w:r w:rsidR="003E0258">
        <w:t>doivent être</w:t>
      </w:r>
      <w:r w:rsidR="00505EC2" w:rsidRPr="00182108">
        <w:t xml:space="preserve"> inclus au</w:t>
      </w:r>
      <w:r w:rsidR="003E0258">
        <w:t xml:space="preserve"> jeu de </w:t>
      </w:r>
      <w:r w:rsidR="00505EC2" w:rsidRPr="00182108">
        <w:t xml:space="preserve">plans de signalisation. </w:t>
      </w:r>
    </w:p>
    <w:p w14:paraId="3CF8B238" w14:textId="77777777" w:rsidR="00505EC2" w:rsidRPr="00182108" w:rsidRDefault="00505EC2" w:rsidP="00911816">
      <w:pPr>
        <w:pStyle w:val="Textemasqu"/>
      </w:pPr>
      <w:r w:rsidRPr="00182108">
        <w:t>Le concepteur</w:t>
      </w:r>
      <w:r w:rsidR="00EC0C01" w:rsidRPr="00182108">
        <w:t xml:space="preserve"> </w:t>
      </w:r>
      <w:r w:rsidRPr="00182108">
        <w:t>doit joindre les plans de marquage en annexe.</w:t>
      </w:r>
    </w:p>
    <w:p w14:paraId="2BD9D634" w14:textId="7E967953" w:rsidR="00505EC2" w:rsidRPr="00182108" w:rsidRDefault="00505EC2" w:rsidP="002F1690">
      <w:pPr>
        <w:spacing w:before="120" w:after="120"/>
        <w:jc w:val="both"/>
        <w:rPr>
          <w:rFonts w:ascii="Arial" w:hAnsi="Arial" w:cs="Arial"/>
          <w:bCs/>
          <w:lang w:eastAsia="fr-CA"/>
        </w:rPr>
      </w:pPr>
      <w:r w:rsidRPr="00182108">
        <w:rPr>
          <w:rFonts w:ascii="Arial" w:hAnsi="Arial" w:cs="Arial"/>
          <w:bCs/>
          <w:lang w:eastAsia="fr-CA"/>
        </w:rPr>
        <w:t xml:space="preserve">La mise en œuvre du prémarquage doit être réalisée en conformité avec les </w:t>
      </w:r>
      <w:r w:rsidR="00276968" w:rsidRPr="00182108">
        <w:rPr>
          <w:rFonts w:ascii="Arial" w:hAnsi="Arial" w:cs="Arial"/>
          <w:bCs/>
          <w:lang w:eastAsia="fr-CA"/>
        </w:rPr>
        <w:t>exigences</w:t>
      </w:r>
      <w:r w:rsidRPr="00182108">
        <w:rPr>
          <w:rFonts w:ascii="Arial" w:hAnsi="Arial" w:cs="Arial"/>
          <w:bCs/>
          <w:lang w:eastAsia="fr-CA"/>
        </w:rPr>
        <w:t xml:space="preserve"> de l’article «</w:t>
      </w:r>
      <w:r w:rsidR="00276968" w:rsidRPr="00182108">
        <w:rPr>
          <w:rFonts w:ascii="Arial" w:hAnsi="Arial" w:cs="Arial"/>
          <w:bCs/>
          <w:lang w:eastAsia="fr-CA"/>
        </w:rPr>
        <w:t> </w:t>
      </w:r>
      <w:r w:rsidRPr="00182108">
        <w:rPr>
          <w:rFonts w:ascii="Arial" w:hAnsi="Arial" w:cs="Arial"/>
          <w:bCs/>
          <w:lang w:eastAsia="fr-CA"/>
        </w:rPr>
        <w:t>Prémarquage pour le marquage incrusté sur chaussée en enrobé</w:t>
      </w:r>
      <w:r w:rsidR="00276968" w:rsidRPr="00182108">
        <w:rPr>
          <w:rFonts w:ascii="Arial" w:hAnsi="Arial" w:cs="Arial"/>
          <w:bCs/>
          <w:lang w:eastAsia="fr-CA"/>
        </w:rPr>
        <w:t> </w:t>
      </w:r>
      <w:r w:rsidRPr="00182108">
        <w:rPr>
          <w:rFonts w:ascii="Arial" w:hAnsi="Arial" w:cs="Arial"/>
          <w:bCs/>
          <w:lang w:eastAsia="fr-CA"/>
        </w:rPr>
        <w:t>» de la section «</w:t>
      </w:r>
      <w:r w:rsidR="00276968" w:rsidRPr="00182108">
        <w:rPr>
          <w:rFonts w:ascii="Arial" w:hAnsi="Arial" w:cs="Arial"/>
          <w:bCs/>
          <w:lang w:eastAsia="fr-CA"/>
        </w:rPr>
        <w:t> </w:t>
      </w:r>
      <w:r w:rsidRPr="00182108">
        <w:rPr>
          <w:rFonts w:ascii="Arial" w:hAnsi="Arial" w:cs="Arial"/>
          <w:bCs/>
          <w:lang w:eastAsia="fr-CA"/>
        </w:rPr>
        <w:t>Signalisation horizontale</w:t>
      </w:r>
      <w:r w:rsidR="00276968" w:rsidRPr="00182108">
        <w:rPr>
          <w:rFonts w:ascii="Arial" w:hAnsi="Arial" w:cs="Arial"/>
          <w:bCs/>
          <w:lang w:eastAsia="fr-CA"/>
        </w:rPr>
        <w:t> </w:t>
      </w:r>
      <w:r w:rsidRPr="00182108">
        <w:rPr>
          <w:rFonts w:ascii="Arial" w:hAnsi="Arial" w:cs="Arial"/>
          <w:bCs/>
          <w:lang w:eastAsia="fr-CA"/>
        </w:rPr>
        <w:t>» du CCDG.</w:t>
      </w:r>
    </w:p>
    <w:p w14:paraId="68644704" w14:textId="5E5A030A" w:rsidR="00505EC2" w:rsidRDefault="00505EC2" w:rsidP="00986B23">
      <w:pPr>
        <w:spacing w:before="120" w:after="120"/>
        <w:jc w:val="both"/>
        <w:rPr>
          <w:rFonts w:ascii="Arial" w:hAnsi="Arial" w:cs="Arial"/>
          <w:bCs/>
          <w:lang w:eastAsia="fr-CA"/>
        </w:rPr>
      </w:pPr>
      <w:r w:rsidRPr="00986B23">
        <w:rPr>
          <w:rFonts w:ascii="Arial" w:hAnsi="Arial" w:cs="Arial"/>
          <w:bCs/>
          <w:lang w:eastAsia="fr-CA"/>
        </w:rPr>
        <w:t>Le prémarquage doit être réalisé selon les plans de marquage aux mêmes end</w:t>
      </w:r>
      <w:r w:rsidR="002F1690" w:rsidRPr="00986B23">
        <w:rPr>
          <w:rFonts w:ascii="Arial" w:hAnsi="Arial" w:cs="Arial"/>
          <w:bCs/>
          <w:lang w:eastAsia="fr-CA"/>
        </w:rPr>
        <w:t>roits que le marquage incrusté.</w:t>
      </w:r>
      <w:bookmarkStart w:id="1264" w:name="_Toc23934211"/>
      <w:bookmarkStart w:id="1265" w:name="_Toc24016528"/>
      <w:bookmarkStart w:id="1266" w:name="_Toc24019392"/>
      <w:bookmarkStart w:id="1267" w:name="_Toc24020147"/>
      <w:bookmarkStart w:id="1268" w:name="_Toc24029407"/>
      <w:bookmarkStart w:id="1269" w:name="_Toc24031125"/>
      <w:bookmarkStart w:id="1270" w:name="_Toc24031654"/>
      <w:bookmarkEnd w:id="1264"/>
      <w:bookmarkEnd w:id="1265"/>
      <w:bookmarkEnd w:id="1266"/>
      <w:bookmarkEnd w:id="1267"/>
      <w:bookmarkEnd w:id="1268"/>
      <w:bookmarkEnd w:id="1269"/>
      <w:bookmarkEnd w:id="1270"/>
    </w:p>
    <w:p w14:paraId="7F664FF1" w14:textId="77777777" w:rsidR="002D0A57" w:rsidRPr="002D0A57" w:rsidRDefault="002D0A57" w:rsidP="002D0A57">
      <w:pPr>
        <w:spacing w:before="120" w:after="120"/>
        <w:jc w:val="both"/>
        <w:rPr>
          <w:rFonts w:ascii="Arial" w:hAnsi="Arial" w:cs="Arial"/>
          <w:bCs/>
          <w:lang w:eastAsia="fr-CA"/>
        </w:rPr>
      </w:pPr>
      <w:r w:rsidRPr="002D0A57">
        <w:rPr>
          <w:rFonts w:ascii="Arial" w:hAnsi="Arial" w:cs="Arial"/>
          <w:bCs/>
          <w:lang w:eastAsia="fr-CA"/>
        </w:rPr>
        <w:t>L’entrepreneur doit fournir au Ministère un moyen de connaître, de façon précise, la quantité de peinture et de microbilles de verre contenues dans les réservoirs.</w:t>
      </w:r>
    </w:p>
    <w:p w14:paraId="3E338EF8" w14:textId="775A5807" w:rsidR="002D0A57" w:rsidRPr="00986B23" w:rsidRDefault="002D0A57" w:rsidP="00986B23">
      <w:pPr>
        <w:spacing w:before="120" w:after="120"/>
        <w:jc w:val="both"/>
        <w:rPr>
          <w:rFonts w:ascii="Arial" w:hAnsi="Arial" w:cs="Arial"/>
          <w:bCs/>
          <w:lang w:eastAsia="fr-CA"/>
        </w:rPr>
      </w:pPr>
      <w:r w:rsidRPr="002D0A57">
        <w:rPr>
          <w:rFonts w:ascii="Arial" w:hAnsi="Arial" w:cs="Arial"/>
          <w:bCs/>
          <w:lang w:eastAsia="fr-CA"/>
        </w:rPr>
        <w:t>Le Ministère se réserve le droit de monter à bord du camion traceur pour mesurer manuellement la quantité de peinture et de microbilles de verre dans les réservoirs afin d’être en mesure d’effectuer en tout temps la vérification du taux de pose.</w:t>
      </w:r>
    </w:p>
    <w:p w14:paraId="6A054BDA" w14:textId="77777777" w:rsidR="00505EC2" w:rsidRPr="00263028" w:rsidRDefault="009946B6" w:rsidP="0078406C">
      <w:pPr>
        <w:pStyle w:val="Titre2"/>
      </w:pPr>
      <w:bookmarkStart w:id="1271" w:name="_Toc54690641"/>
      <w:r w:rsidRPr="00263028">
        <w:t>Incrustation</w:t>
      </w:r>
      <w:bookmarkEnd w:id="1271"/>
    </w:p>
    <w:p w14:paraId="683BDD82" w14:textId="023D7078" w:rsidR="009946B6" w:rsidRPr="00D03E52" w:rsidRDefault="002F1690" w:rsidP="002F1690">
      <w:pPr>
        <w:shd w:val="clear" w:color="auto" w:fill="C0C0C0"/>
        <w:spacing w:before="120" w:after="120"/>
        <w:jc w:val="both"/>
        <w:rPr>
          <w:rFonts w:ascii="Arial" w:hAnsi="Arial" w:cs="Arial"/>
          <w:bCs/>
          <w:vanish/>
          <w:color w:val="0000FF"/>
          <w:lang w:eastAsia="fr-CA"/>
        </w:rPr>
      </w:pPr>
      <w:r>
        <w:rPr>
          <w:rFonts w:ascii="Arial" w:hAnsi="Arial" w:cs="Arial"/>
          <w:bCs/>
          <w:vanish/>
          <w:color w:val="0000FF"/>
          <w:lang w:eastAsia="fr-CA"/>
        </w:rPr>
        <w:t>Spécifier</w:t>
      </w:r>
      <w:r w:rsidR="009946B6" w:rsidRPr="00D03E52">
        <w:rPr>
          <w:rFonts w:ascii="Arial" w:hAnsi="Arial" w:cs="Arial"/>
          <w:bCs/>
          <w:vanish/>
          <w:color w:val="0000FF"/>
          <w:lang w:eastAsia="fr-CA"/>
        </w:rPr>
        <w:t xml:space="preserve"> aux plans s’il s’agit de marquage par incrustation.</w:t>
      </w:r>
    </w:p>
    <w:p w14:paraId="5BADB2F8" w14:textId="5345CAC6" w:rsidR="009946B6" w:rsidRPr="00D03E52" w:rsidRDefault="002D0A57" w:rsidP="002F1690">
      <w:pPr>
        <w:shd w:val="clear" w:color="auto" w:fill="C0C0C0"/>
        <w:spacing w:before="120" w:after="120"/>
        <w:jc w:val="both"/>
        <w:rPr>
          <w:rFonts w:ascii="Arial" w:hAnsi="Arial" w:cs="Arial"/>
          <w:bCs/>
          <w:vanish/>
          <w:color w:val="0000FF"/>
          <w:lang w:eastAsia="fr-CA"/>
        </w:rPr>
      </w:pPr>
      <w:r>
        <w:rPr>
          <w:rFonts w:ascii="Arial" w:hAnsi="Arial" w:cs="Arial"/>
          <w:bCs/>
          <w:vanish/>
          <w:color w:val="0000FF"/>
          <w:lang w:eastAsia="fr-CA"/>
        </w:rPr>
        <w:t>Le</w:t>
      </w:r>
      <w:r w:rsidR="009946B6" w:rsidRPr="00D03E52">
        <w:rPr>
          <w:rFonts w:ascii="Arial" w:hAnsi="Arial" w:cs="Arial"/>
          <w:bCs/>
          <w:vanish/>
          <w:color w:val="0000FF"/>
          <w:lang w:eastAsia="fr-CA"/>
        </w:rPr>
        <w:t xml:space="preserve"> marquage ponctuel doit être effectué avec un produit à base de résine époxydique </w:t>
      </w:r>
      <w:r w:rsidR="008D451B" w:rsidRPr="00D03E52">
        <w:rPr>
          <w:rFonts w:ascii="Arial" w:hAnsi="Arial" w:cs="Arial"/>
          <w:bCs/>
          <w:vanish/>
          <w:color w:val="0000FF"/>
          <w:lang w:eastAsia="fr-CA"/>
        </w:rPr>
        <w:t xml:space="preserve">homologué </w:t>
      </w:r>
      <w:r w:rsidR="009946B6" w:rsidRPr="00D03E52">
        <w:rPr>
          <w:rFonts w:ascii="Arial" w:hAnsi="Arial" w:cs="Arial"/>
          <w:bCs/>
          <w:vanish/>
          <w:color w:val="0000FF"/>
          <w:lang w:eastAsia="fr-CA"/>
        </w:rPr>
        <w:t>ou avec un méthacrylate de méthy</w:t>
      </w:r>
      <w:r w:rsidR="002F1690">
        <w:rPr>
          <w:rFonts w:ascii="Arial" w:hAnsi="Arial" w:cs="Arial"/>
          <w:bCs/>
          <w:vanish/>
          <w:color w:val="0000FF"/>
          <w:lang w:eastAsia="fr-CA"/>
        </w:rPr>
        <w:t>le</w:t>
      </w:r>
      <w:r w:rsidR="009946B6" w:rsidRPr="00D03E52">
        <w:rPr>
          <w:rFonts w:ascii="Arial" w:hAnsi="Arial" w:cs="Arial"/>
          <w:bCs/>
          <w:vanish/>
          <w:color w:val="0000FF"/>
          <w:lang w:eastAsia="fr-CA"/>
        </w:rPr>
        <w:t xml:space="preserve"> (MMA) pulvérisé </w:t>
      </w:r>
      <w:r w:rsidR="008D451B" w:rsidRPr="00D03E52">
        <w:rPr>
          <w:rFonts w:ascii="Arial" w:hAnsi="Arial" w:cs="Arial"/>
          <w:bCs/>
          <w:vanish/>
          <w:color w:val="0000FF"/>
          <w:lang w:eastAsia="fr-CA"/>
        </w:rPr>
        <w:t xml:space="preserve">homologué </w:t>
      </w:r>
      <w:r w:rsidR="009946B6" w:rsidRPr="00D03E52">
        <w:rPr>
          <w:rFonts w:ascii="Arial" w:hAnsi="Arial" w:cs="Arial"/>
          <w:bCs/>
          <w:vanish/>
          <w:color w:val="0000FF"/>
          <w:lang w:eastAsia="fr-CA"/>
        </w:rPr>
        <w:t>de moyenne durée</w:t>
      </w:r>
      <w:r>
        <w:rPr>
          <w:rFonts w:ascii="Arial" w:hAnsi="Arial" w:cs="Arial"/>
          <w:bCs/>
          <w:vanish/>
          <w:color w:val="0000FF"/>
          <w:lang w:eastAsia="fr-CA"/>
        </w:rPr>
        <w:t>. Le marquage ponctuel ne doit pas être incrusté.</w:t>
      </w:r>
      <w:r w:rsidR="009946B6" w:rsidRPr="00D03E52">
        <w:rPr>
          <w:rFonts w:ascii="Arial" w:hAnsi="Arial" w:cs="Arial"/>
          <w:bCs/>
          <w:vanish/>
          <w:color w:val="0000FF"/>
          <w:lang w:eastAsia="fr-CA"/>
        </w:rPr>
        <w:t xml:space="preserve"> </w:t>
      </w:r>
    </w:p>
    <w:p w14:paraId="31B7BFC4" w14:textId="77777777" w:rsidR="009946B6" w:rsidRPr="009946B6" w:rsidRDefault="009946B6" w:rsidP="002F1690">
      <w:pPr>
        <w:spacing w:before="120" w:after="120"/>
        <w:jc w:val="both"/>
        <w:rPr>
          <w:rFonts w:ascii="Arial" w:hAnsi="Arial" w:cs="Arial"/>
          <w:lang w:eastAsia="fr-CA"/>
        </w:rPr>
      </w:pPr>
      <w:r w:rsidRPr="009946B6">
        <w:rPr>
          <w:rFonts w:ascii="Arial" w:hAnsi="Arial" w:cs="Arial"/>
          <w:lang w:eastAsia="fr-CA"/>
        </w:rPr>
        <w:t xml:space="preserve">Le début des travaux d’incrustation doit respecter un délai minimum de </w:t>
      </w:r>
      <w:r w:rsidRPr="008D451B">
        <w:rPr>
          <w:rFonts w:ascii="Arial" w:hAnsi="Arial" w:cs="Arial"/>
          <w:lang w:eastAsia="fr-CA"/>
        </w:rPr>
        <w:t>7 jours</w:t>
      </w:r>
      <w:r w:rsidR="004252E0">
        <w:rPr>
          <w:rFonts w:ascii="Arial" w:hAnsi="Arial" w:cs="Arial"/>
          <w:lang w:eastAsia="fr-CA"/>
        </w:rPr>
        <w:t xml:space="preserve"> à la suite de la </w:t>
      </w:r>
      <w:r w:rsidRPr="009946B6">
        <w:rPr>
          <w:rFonts w:ascii="Arial" w:hAnsi="Arial" w:cs="Arial"/>
          <w:lang w:eastAsia="fr-CA"/>
        </w:rPr>
        <w:t>pose de l’enrobé.</w:t>
      </w:r>
    </w:p>
    <w:p w14:paraId="71449CB7" w14:textId="77777777" w:rsidR="002F1690" w:rsidRDefault="009946B6" w:rsidP="002F1690">
      <w:pPr>
        <w:spacing w:before="120" w:after="120"/>
        <w:jc w:val="both"/>
        <w:rPr>
          <w:rFonts w:ascii="Arial" w:hAnsi="Arial" w:cs="Arial"/>
          <w:szCs w:val="20"/>
          <w:lang w:eastAsia="fr-FR"/>
        </w:rPr>
      </w:pPr>
      <w:r w:rsidRPr="00182108">
        <w:rPr>
          <w:rFonts w:ascii="Arial" w:hAnsi="Arial" w:cs="Arial"/>
          <w:szCs w:val="20"/>
          <w:lang w:eastAsia="fr-FR"/>
        </w:rPr>
        <w:t>L’entrepreneur doit couper dans l’enrobé les tranché</w:t>
      </w:r>
      <w:r w:rsidR="002F1690">
        <w:rPr>
          <w:rFonts w:ascii="Arial" w:hAnsi="Arial" w:cs="Arial"/>
          <w:szCs w:val="20"/>
          <w:lang w:eastAsia="fr-FR"/>
        </w:rPr>
        <w:t xml:space="preserve">es aux endroits spécifiés </w:t>
      </w:r>
      <w:r w:rsidRPr="00182108">
        <w:rPr>
          <w:rFonts w:ascii="Arial" w:hAnsi="Arial" w:cs="Arial"/>
          <w:szCs w:val="20"/>
          <w:lang w:eastAsia="fr-FR"/>
        </w:rPr>
        <w:t xml:space="preserve">des lignes de marquage en respectant les plans de marquage. </w:t>
      </w:r>
    </w:p>
    <w:p w14:paraId="703D0280" w14:textId="696D4989" w:rsidR="009946B6" w:rsidRDefault="009946B6" w:rsidP="002F1690">
      <w:pPr>
        <w:spacing w:before="120" w:after="120"/>
        <w:jc w:val="both"/>
        <w:rPr>
          <w:rFonts w:ascii="Arial" w:hAnsi="Arial" w:cs="Arial"/>
          <w:szCs w:val="20"/>
          <w:lang w:eastAsia="fr-FR"/>
        </w:rPr>
      </w:pPr>
      <w:r w:rsidRPr="00182108">
        <w:rPr>
          <w:rFonts w:ascii="Arial" w:hAnsi="Arial" w:cs="Arial"/>
          <w:szCs w:val="20"/>
          <w:lang w:eastAsia="fr-FR"/>
        </w:rPr>
        <w:t xml:space="preserve">Les dimensions de la tranchée doivent respecter celles </w:t>
      </w:r>
      <w:r w:rsidR="002F1690">
        <w:rPr>
          <w:rFonts w:ascii="Arial" w:hAnsi="Arial" w:cs="Arial"/>
          <w:szCs w:val="20"/>
          <w:lang w:eastAsia="fr-FR"/>
        </w:rPr>
        <w:t>spécifiées</w:t>
      </w:r>
      <w:r w:rsidRPr="00182108">
        <w:rPr>
          <w:rFonts w:ascii="Arial" w:hAnsi="Arial" w:cs="Arial"/>
          <w:szCs w:val="20"/>
          <w:lang w:eastAsia="fr-FR"/>
        </w:rPr>
        <w:t xml:space="preserve"> à l’article «</w:t>
      </w:r>
      <w:r w:rsidR="004252E0" w:rsidRPr="00182108">
        <w:rPr>
          <w:rFonts w:ascii="Arial" w:hAnsi="Arial" w:cs="Arial"/>
          <w:szCs w:val="20"/>
          <w:lang w:eastAsia="fr-FR"/>
        </w:rPr>
        <w:t> </w:t>
      </w:r>
      <w:r w:rsidRPr="00182108">
        <w:rPr>
          <w:rFonts w:ascii="Arial" w:hAnsi="Arial" w:cs="Arial"/>
          <w:szCs w:val="20"/>
          <w:lang w:eastAsia="fr-FR"/>
        </w:rPr>
        <w:t>Marquage incrusté sur chaussée en enrobé</w:t>
      </w:r>
      <w:r w:rsidR="004252E0" w:rsidRPr="00182108">
        <w:rPr>
          <w:rFonts w:ascii="Arial" w:hAnsi="Arial" w:cs="Arial"/>
          <w:szCs w:val="20"/>
          <w:lang w:eastAsia="fr-FR"/>
        </w:rPr>
        <w:t> </w:t>
      </w:r>
      <w:r w:rsidRPr="00182108">
        <w:rPr>
          <w:rFonts w:ascii="Arial" w:hAnsi="Arial" w:cs="Arial"/>
          <w:szCs w:val="20"/>
          <w:lang w:eastAsia="fr-FR"/>
        </w:rPr>
        <w:t>» de la section «</w:t>
      </w:r>
      <w:r w:rsidR="004252E0" w:rsidRPr="00182108">
        <w:rPr>
          <w:rFonts w:ascii="Arial" w:hAnsi="Arial" w:cs="Arial"/>
          <w:szCs w:val="20"/>
          <w:lang w:eastAsia="fr-FR"/>
        </w:rPr>
        <w:t> </w:t>
      </w:r>
      <w:r w:rsidRPr="00182108">
        <w:rPr>
          <w:rFonts w:ascii="Arial" w:hAnsi="Arial" w:cs="Arial"/>
          <w:szCs w:val="20"/>
          <w:lang w:eastAsia="fr-FR"/>
        </w:rPr>
        <w:t>Signalisation horizontale</w:t>
      </w:r>
      <w:r w:rsidR="004252E0" w:rsidRPr="00182108">
        <w:rPr>
          <w:rFonts w:ascii="Arial" w:hAnsi="Arial" w:cs="Arial"/>
          <w:szCs w:val="20"/>
          <w:lang w:eastAsia="fr-FR"/>
        </w:rPr>
        <w:t> </w:t>
      </w:r>
      <w:r w:rsidRPr="00182108">
        <w:rPr>
          <w:rFonts w:ascii="Arial" w:hAnsi="Arial" w:cs="Arial"/>
          <w:szCs w:val="20"/>
          <w:lang w:eastAsia="fr-FR"/>
        </w:rPr>
        <w:t>» du C</w:t>
      </w:r>
      <w:r w:rsidR="002F1690">
        <w:rPr>
          <w:rFonts w:ascii="Arial" w:hAnsi="Arial" w:cs="Arial"/>
          <w:szCs w:val="20"/>
          <w:lang w:eastAsia="fr-FR"/>
        </w:rPr>
        <w:t>CDG et présentées à la figure</w:t>
      </w:r>
      <w:r w:rsidR="008D451B">
        <w:rPr>
          <w:rFonts w:ascii="Arial" w:hAnsi="Arial" w:cs="Arial"/>
          <w:szCs w:val="20"/>
          <w:lang w:eastAsia="fr-FR"/>
        </w:rPr>
        <w:t xml:space="preserve"> 1</w:t>
      </w:r>
      <w:r w:rsidRPr="00182108">
        <w:rPr>
          <w:rFonts w:ascii="Arial" w:hAnsi="Arial" w:cs="Arial"/>
          <w:szCs w:val="20"/>
          <w:lang w:eastAsia="fr-FR"/>
        </w:rPr>
        <w:t xml:space="preserve">. </w:t>
      </w:r>
    </w:p>
    <w:p w14:paraId="57728BE5" w14:textId="606DC6F3" w:rsidR="00D53854" w:rsidRPr="00182108" w:rsidRDefault="00D53854" w:rsidP="002F1690">
      <w:pPr>
        <w:spacing w:before="120" w:after="120"/>
        <w:jc w:val="both"/>
        <w:rPr>
          <w:rFonts w:ascii="Arial" w:hAnsi="Arial" w:cs="Arial"/>
          <w:bCs/>
        </w:rPr>
      </w:pPr>
      <w:r w:rsidRPr="00B817A6">
        <w:rPr>
          <w:rFonts w:ascii="Arial" w:hAnsi="Arial" w:cs="Arial"/>
          <w:bCs/>
        </w:rPr>
        <w:t>L’incrustation doit avoir un fini lisse et propre avant l’application du produit</w:t>
      </w:r>
      <w:r>
        <w:rPr>
          <w:rFonts w:ascii="Arial" w:hAnsi="Arial" w:cs="Arial"/>
          <w:bCs/>
        </w:rPr>
        <w:t xml:space="preserve"> de marquage.</w:t>
      </w:r>
    </w:p>
    <w:p w14:paraId="6F95E999" w14:textId="77777777" w:rsidR="009946B6" w:rsidRPr="00182108" w:rsidRDefault="009946B6" w:rsidP="002F1690">
      <w:pPr>
        <w:spacing w:before="360" w:after="240"/>
        <w:jc w:val="both"/>
        <w:rPr>
          <w:rFonts w:ascii="Arial" w:hAnsi="Arial" w:cs="Arial"/>
          <w:b/>
          <w:bCs/>
        </w:rPr>
      </w:pPr>
      <w:r w:rsidRPr="00182108">
        <w:rPr>
          <w:rFonts w:ascii="Arial" w:hAnsi="Arial" w:cs="Arial"/>
          <w:b/>
          <w:bCs/>
        </w:rPr>
        <w:t>Figure</w:t>
      </w:r>
      <w:r w:rsidR="004252E0" w:rsidRPr="00182108">
        <w:rPr>
          <w:rFonts w:ascii="Arial" w:hAnsi="Arial" w:cs="Arial"/>
          <w:b/>
          <w:bCs/>
        </w:rPr>
        <w:t> </w:t>
      </w:r>
      <w:r w:rsidR="00182108">
        <w:rPr>
          <w:rFonts w:ascii="Arial" w:hAnsi="Arial" w:cs="Arial"/>
          <w:b/>
          <w:bCs/>
        </w:rPr>
        <w:t>1</w:t>
      </w:r>
      <w:r w:rsidR="00182108">
        <w:rPr>
          <w:rFonts w:ascii="Arial" w:hAnsi="Arial" w:cs="Arial"/>
          <w:b/>
          <w:bCs/>
        </w:rPr>
        <w:tab/>
      </w:r>
      <w:r w:rsidRPr="00182108">
        <w:rPr>
          <w:rFonts w:ascii="Arial" w:hAnsi="Arial" w:cs="Arial"/>
          <w:b/>
          <w:bCs/>
        </w:rPr>
        <w:t>Dimensions de l’incrustation</w:t>
      </w:r>
    </w:p>
    <w:p w14:paraId="652F9195" w14:textId="77777777" w:rsidR="00DF6BD3" w:rsidRDefault="009946B6" w:rsidP="00DF6BD3">
      <w:pPr>
        <w:tabs>
          <w:tab w:val="num" w:pos="993"/>
        </w:tabs>
        <w:spacing w:before="120" w:after="120"/>
        <w:jc w:val="both"/>
        <w:rPr>
          <w:rFonts w:ascii="Arial" w:hAnsi="Arial" w:cs="Arial"/>
          <w:lang w:eastAsia="fr-CA"/>
        </w:rPr>
      </w:pPr>
      <w:r w:rsidRPr="00676737">
        <w:rPr>
          <w:bCs/>
          <w:noProof/>
          <w:lang w:eastAsia="fr-CA"/>
        </w:rPr>
        <w:lastRenderedPageBreak/>
        <w:drawing>
          <wp:inline distT="0" distB="0" distL="0" distR="0" wp14:anchorId="3F55A52D" wp14:editId="53AE9207">
            <wp:extent cx="5486400" cy="3425190"/>
            <wp:effectExtent l="0" t="0" r="0" b="3810"/>
            <wp:docPr id="2" name="Image 2" descr="2c2f26-2x_Devis enrobé Tat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2f26-2x_Devis enrobé Tatian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0" cy="3425190"/>
                    </a:xfrm>
                    <a:prstGeom prst="rect">
                      <a:avLst/>
                    </a:prstGeom>
                    <a:noFill/>
                    <a:ln>
                      <a:noFill/>
                    </a:ln>
                  </pic:spPr>
                </pic:pic>
              </a:graphicData>
            </a:graphic>
          </wp:inline>
        </w:drawing>
      </w:r>
    </w:p>
    <w:p w14:paraId="6CF0FCD5" w14:textId="77777777" w:rsidR="00AD0BC3" w:rsidRPr="009A222B" w:rsidRDefault="00AD0BC3" w:rsidP="0078406C">
      <w:pPr>
        <w:pStyle w:val="Titre2"/>
      </w:pPr>
      <w:bookmarkStart w:id="1272" w:name="_Toc54690642"/>
      <w:r w:rsidRPr="009A222B">
        <w:t>Condition</w:t>
      </w:r>
      <w:r w:rsidR="00182108">
        <w:t>s</w:t>
      </w:r>
      <w:r w:rsidRPr="009A222B">
        <w:t xml:space="preserve"> d’application</w:t>
      </w:r>
      <w:bookmarkEnd w:id="1272"/>
    </w:p>
    <w:p w14:paraId="7420734F" w14:textId="77777777" w:rsidR="005E4CE3" w:rsidRPr="00182108" w:rsidRDefault="005E4CE3" w:rsidP="00E924A1">
      <w:pPr>
        <w:pStyle w:val="Corps-texte"/>
        <w:spacing w:after="120" w:afterAutospacing="0"/>
      </w:pPr>
      <w:r w:rsidRPr="00182108">
        <w:t xml:space="preserve">En complément aux conditions décrites à l’article « Conditions d’application » de la section « Signalisation horizontale » du CCDG, les travaux de marquage ne doivent pas être exécutés en cas de précipitations dans les </w:t>
      </w:r>
      <w:r w:rsidRPr="002F1690">
        <w:rPr>
          <w:highlight w:val="yellow"/>
        </w:rPr>
        <w:t>4 heures</w:t>
      </w:r>
      <w:r w:rsidRPr="00182108">
        <w:t xml:space="preserve"> précédant le début des travaux ou s’il y a un risque de précipitations avant le délai de séchage. </w:t>
      </w:r>
    </w:p>
    <w:p w14:paraId="1BF48853" w14:textId="20AAF8AB" w:rsidR="005E4CE3" w:rsidRPr="00182108" w:rsidRDefault="005E4CE3" w:rsidP="00E924A1">
      <w:pPr>
        <w:pStyle w:val="Corps-texte"/>
        <w:spacing w:after="120" w:afterAutospacing="0"/>
      </w:pPr>
      <w:r w:rsidRPr="00182108">
        <w:t xml:space="preserve">Si la surface à recouvrir de </w:t>
      </w:r>
      <w:r w:rsidR="0078406C">
        <w:t>produit de marquage</w:t>
      </w:r>
      <w:r w:rsidR="0078406C" w:rsidRPr="00182108">
        <w:t xml:space="preserve"> </w:t>
      </w:r>
      <w:r w:rsidRPr="00182108">
        <w:t xml:space="preserve">n’est pas propre, l’entrepreneur doit balayer et enlever l’excédent de poussière à ses frais avant de procéder au marquage. </w:t>
      </w:r>
    </w:p>
    <w:p w14:paraId="454B2F38" w14:textId="0D8E17FD" w:rsidR="00AD0BC3" w:rsidRPr="00176C82" w:rsidRDefault="00AD0BC3" w:rsidP="0078406C">
      <w:pPr>
        <w:pStyle w:val="Titre2"/>
      </w:pPr>
      <w:bookmarkStart w:id="1273" w:name="_Toc21530290"/>
      <w:bookmarkStart w:id="1274" w:name="_Toc21530442"/>
      <w:bookmarkStart w:id="1275" w:name="_Toc21532666"/>
      <w:bookmarkStart w:id="1276" w:name="_Toc21532888"/>
      <w:bookmarkStart w:id="1277" w:name="_Toc22119692"/>
      <w:bookmarkStart w:id="1278" w:name="_Toc22119914"/>
      <w:bookmarkStart w:id="1279" w:name="_Toc22127394"/>
      <w:bookmarkStart w:id="1280" w:name="_Toc22127616"/>
      <w:bookmarkStart w:id="1281" w:name="_Toc22127838"/>
      <w:bookmarkStart w:id="1282" w:name="_Toc54690643"/>
      <w:bookmarkEnd w:id="1273"/>
      <w:bookmarkEnd w:id="1274"/>
      <w:bookmarkEnd w:id="1275"/>
      <w:bookmarkEnd w:id="1276"/>
      <w:bookmarkEnd w:id="1277"/>
      <w:bookmarkEnd w:id="1278"/>
      <w:bookmarkEnd w:id="1279"/>
      <w:bookmarkEnd w:id="1280"/>
      <w:bookmarkEnd w:id="1281"/>
      <w:r w:rsidRPr="00176C82">
        <w:t>Marquage ponctuel</w:t>
      </w:r>
      <w:bookmarkEnd w:id="1282"/>
    </w:p>
    <w:p w14:paraId="705F5A2C" w14:textId="77777777" w:rsidR="00395063" w:rsidRPr="00182108" w:rsidRDefault="00395063" w:rsidP="000804D4">
      <w:pPr>
        <w:pStyle w:val="Textemasqu"/>
      </w:pPr>
      <w:r w:rsidRPr="00182108">
        <w:t>Ajuster l’article en fonction des marques au sol montrées aux plans. Ajuster également les annexes afférentes.</w:t>
      </w:r>
    </w:p>
    <w:p w14:paraId="1DADA0CF" w14:textId="25EFC983" w:rsidR="00632A6B" w:rsidRPr="009116F9" w:rsidRDefault="00632A6B" w:rsidP="009116F9">
      <w:pPr>
        <w:pStyle w:val="Corps-texte"/>
        <w:spacing w:after="120" w:afterAutospacing="0"/>
      </w:pPr>
      <w:r w:rsidRPr="009116F9">
        <w:t xml:space="preserve">Au début des travaux, l’entrepreneur doit faire un banc d’essai afin que sa méthode de marquage soit approuvée par le surveillant. </w:t>
      </w:r>
      <w:r w:rsidR="00395063" w:rsidRPr="009116F9">
        <w:t>L’entrepreneur procède à l’application du produit de marquage à l’aide d’un fusil à pression. La couche d</w:t>
      </w:r>
      <w:r w:rsidR="00801FF7">
        <w:t>u produit de marquage</w:t>
      </w:r>
      <w:r w:rsidR="008F71D7">
        <w:t xml:space="preserve"> </w:t>
      </w:r>
      <w:r w:rsidR="00395063" w:rsidRPr="009116F9">
        <w:t xml:space="preserve">doit être uniforme, homogène, nette et précise. </w:t>
      </w:r>
    </w:p>
    <w:p w14:paraId="55214721" w14:textId="70E54774" w:rsidR="00395063" w:rsidRPr="009116F9" w:rsidRDefault="00395063" w:rsidP="009116F9">
      <w:pPr>
        <w:spacing w:before="120" w:after="120"/>
        <w:jc w:val="both"/>
        <w:rPr>
          <w:rFonts w:ascii="Arial" w:hAnsi="Arial" w:cs="Arial"/>
        </w:rPr>
      </w:pPr>
      <w:r w:rsidRPr="009116F9">
        <w:rPr>
          <w:rFonts w:ascii="Arial" w:hAnsi="Arial" w:cs="Arial"/>
        </w:rPr>
        <w:t xml:space="preserve">Avant de quitter les lieux et lorsque </w:t>
      </w:r>
      <w:r w:rsidR="00801FF7">
        <w:rPr>
          <w:rFonts w:ascii="Arial" w:hAnsi="Arial" w:cs="Arial"/>
        </w:rPr>
        <w:t>le produit</w:t>
      </w:r>
      <w:r w:rsidRPr="009116F9">
        <w:rPr>
          <w:rFonts w:ascii="Arial" w:hAnsi="Arial" w:cs="Arial"/>
        </w:rPr>
        <w:t xml:space="preserve"> </w:t>
      </w:r>
      <w:r w:rsidR="00014E2E">
        <w:rPr>
          <w:rFonts w:ascii="Arial" w:hAnsi="Arial" w:cs="Arial"/>
        </w:rPr>
        <w:t xml:space="preserve">de marquage </w:t>
      </w:r>
      <w:r w:rsidRPr="009116F9">
        <w:rPr>
          <w:rFonts w:ascii="Arial" w:hAnsi="Arial" w:cs="Arial"/>
        </w:rPr>
        <w:t xml:space="preserve">est </w:t>
      </w:r>
      <w:r w:rsidR="00337B21" w:rsidRPr="009116F9">
        <w:rPr>
          <w:rFonts w:ascii="Arial" w:hAnsi="Arial" w:cs="Arial"/>
        </w:rPr>
        <w:t>complétement</w:t>
      </w:r>
      <w:r w:rsidR="007863E4" w:rsidRPr="009116F9">
        <w:rPr>
          <w:rFonts w:ascii="Arial" w:hAnsi="Arial" w:cs="Arial"/>
        </w:rPr>
        <w:t xml:space="preserve"> </w:t>
      </w:r>
      <w:r w:rsidR="00014E2E">
        <w:rPr>
          <w:rFonts w:ascii="Arial" w:hAnsi="Arial" w:cs="Arial"/>
        </w:rPr>
        <w:t>durci</w:t>
      </w:r>
      <w:r w:rsidR="007C4B01">
        <w:rPr>
          <w:rFonts w:ascii="Arial" w:hAnsi="Arial" w:cs="Arial"/>
        </w:rPr>
        <w:t xml:space="preserve"> </w:t>
      </w:r>
      <w:r w:rsidR="00014E2E">
        <w:rPr>
          <w:rFonts w:ascii="Arial" w:hAnsi="Arial" w:cs="Arial"/>
        </w:rPr>
        <w:t>ou sec</w:t>
      </w:r>
      <w:r w:rsidR="00967BD5">
        <w:rPr>
          <w:rFonts w:ascii="Arial" w:hAnsi="Arial" w:cs="Arial"/>
        </w:rPr>
        <w:t>,</w:t>
      </w:r>
      <w:r w:rsidRPr="009116F9">
        <w:rPr>
          <w:rFonts w:ascii="Arial" w:hAnsi="Arial" w:cs="Arial"/>
        </w:rPr>
        <w:t xml:space="preserve"> l’entrepreneur doit retirer </w:t>
      </w:r>
      <w:r w:rsidRPr="009116F9">
        <w:rPr>
          <w:rFonts w:ascii="Arial" w:hAnsi="Arial" w:cs="Arial"/>
          <w:bCs/>
          <w:lang w:eastAsia="fr-CA"/>
        </w:rPr>
        <w:t>le</w:t>
      </w:r>
      <w:r w:rsidRPr="009116F9">
        <w:rPr>
          <w:rFonts w:ascii="Arial" w:hAnsi="Arial" w:cs="Arial"/>
        </w:rPr>
        <w:t xml:space="preserve"> surplus de microbilles sur la chaussée.</w:t>
      </w:r>
    </w:p>
    <w:p w14:paraId="78B29EB1" w14:textId="77777777" w:rsidR="002C1DE5" w:rsidRPr="00176C82" w:rsidRDefault="002C1DE5" w:rsidP="00D03E52">
      <w:pPr>
        <w:pStyle w:val="Titre3"/>
      </w:pPr>
      <w:bookmarkStart w:id="1283" w:name="_Toc54690644"/>
      <w:r w:rsidRPr="00176C82">
        <w:t>Gabarit</w:t>
      </w:r>
      <w:bookmarkEnd w:id="1283"/>
      <w:r w:rsidRPr="00176C82">
        <w:t xml:space="preserve"> </w:t>
      </w:r>
    </w:p>
    <w:p w14:paraId="777EE71B" w14:textId="1D5CE0DE" w:rsidR="00F91054" w:rsidRPr="00B148E2" w:rsidRDefault="00F91054" w:rsidP="00176C82">
      <w:pPr>
        <w:spacing w:before="120" w:after="120"/>
        <w:jc w:val="both"/>
        <w:rPr>
          <w:rFonts w:ascii="Arial" w:hAnsi="Arial" w:cs="Arial"/>
        </w:rPr>
      </w:pPr>
      <w:r w:rsidRPr="00B148E2">
        <w:rPr>
          <w:rFonts w:ascii="Arial" w:hAnsi="Arial" w:cs="Arial"/>
        </w:rPr>
        <w:t xml:space="preserve">L’entrepreneur doit effectuer le marquage ponctuel à l’aide de gabarits rigides. Ceux-ci doivent être en bon état et doivent permettre de respecter les exigences. Il est interdit d’utiliser du ruban adhésif pour tracer les formes au sol. L’entrepreneur doit effectuer une demande par écrit au surveillant dans l’éventualité où </w:t>
      </w:r>
      <w:r w:rsidR="00745049">
        <w:rPr>
          <w:rFonts w:ascii="Arial" w:hAnsi="Arial" w:cs="Arial"/>
        </w:rPr>
        <w:t xml:space="preserve">il souhaite proposer </w:t>
      </w:r>
      <w:r w:rsidRPr="00B148E2">
        <w:rPr>
          <w:rFonts w:ascii="Arial" w:hAnsi="Arial" w:cs="Arial"/>
        </w:rPr>
        <w:t>une méthode</w:t>
      </w:r>
      <w:r w:rsidR="00745049">
        <w:rPr>
          <w:rFonts w:ascii="Arial" w:hAnsi="Arial" w:cs="Arial"/>
        </w:rPr>
        <w:t xml:space="preserve"> différente</w:t>
      </w:r>
      <w:r w:rsidRPr="00B148E2">
        <w:rPr>
          <w:rFonts w:ascii="Arial" w:hAnsi="Arial" w:cs="Arial"/>
        </w:rPr>
        <w:t>.</w:t>
      </w:r>
    </w:p>
    <w:p w14:paraId="5A74EBEC" w14:textId="77777777" w:rsidR="002C1DE5" w:rsidRPr="00176C82" w:rsidRDefault="002C1DE5" w:rsidP="00D03E52">
      <w:pPr>
        <w:pStyle w:val="Titre3"/>
      </w:pPr>
      <w:bookmarkStart w:id="1284" w:name="_Toc21530294"/>
      <w:bookmarkStart w:id="1285" w:name="_Toc21530446"/>
      <w:bookmarkStart w:id="1286" w:name="_Toc21532670"/>
      <w:bookmarkStart w:id="1287" w:name="_Toc21532892"/>
      <w:bookmarkStart w:id="1288" w:name="_Toc22119696"/>
      <w:bookmarkStart w:id="1289" w:name="_Toc22119918"/>
      <w:bookmarkStart w:id="1290" w:name="_Toc22127398"/>
      <w:bookmarkStart w:id="1291" w:name="_Toc22127620"/>
      <w:bookmarkStart w:id="1292" w:name="_Toc22127842"/>
      <w:bookmarkStart w:id="1293" w:name="_Toc54690645"/>
      <w:bookmarkEnd w:id="1284"/>
      <w:bookmarkEnd w:id="1285"/>
      <w:bookmarkEnd w:id="1286"/>
      <w:bookmarkEnd w:id="1287"/>
      <w:bookmarkEnd w:id="1288"/>
      <w:bookmarkEnd w:id="1289"/>
      <w:bookmarkEnd w:id="1290"/>
      <w:bookmarkEnd w:id="1291"/>
      <w:bookmarkEnd w:id="1292"/>
      <w:r w:rsidRPr="00176C82">
        <w:t>Dimensions des marques</w:t>
      </w:r>
      <w:bookmarkEnd w:id="1293"/>
      <w:r w:rsidRPr="00176C82">
        <w:t xml:space="preserve"> </w:t>
      </w:r>
    </w:p>
    <w:p w14:paraId="528B92FA" w14:textId="77777777" w:rsidR="00F91054" w:rsidRPr="00705D65" w:rsidRDefault="00F91054" w:rsidP="00176C82">
      <w:pPr>
        <w:spacing w:before="120" w:after="120"/>
        <w:jc w:val="both"/>
        <w:rPr>
          <w:rFonts w:ascii="Arial" w:hAnsi="Arial" w:cs="Arial"/>
          <w:bCs/>
        </w:rPr>
      </w:pPr>
      <w:r w:rsidRPr="00705D65">
        <w:rPr>
          <w:rFonts w:ascii="Arial" w:hAnsi="Arial" w:cs="Arial"/>
          <w:bCs/>
        </w:rPr>
        <w:t>Toutes les marques doivent être tracées conformément aux exigences décrites au chapitre « Marques sur la chaussée » et au chapitre « Voies cyclables » du Tome V - Signalisation routière de la collection Normes – Ouvrages routiers du Ministère.</w:t>
      </w:r>
    </w:p>
    <w:p w14:paraId="4F925D48" w14:textId="0F2B6983" w:rsidR="00F91054" w:rsidRPr="00705D65" w:rsidRDefault="00F91054" w:rsidP="00176C82">
      <w:pPr>
        <w:spacing w:before="120" w:after="120"/>
        <w:jc w:val="both"/>
        <w:rPr>
          <w:rFonts w:ascii="Arial" w:hAnsi="Arial" w:cs="Arial"/>
        </w:rPr>
      </w:pPr>
      <w:r w:rsidRPr="00705D65">
        <w:rPr>
          <w:rFonts w:ascii="Arial" w:hAnsi="Arial" w:cs="Arial"/>
        </w:rPr>
        <w:t xml:space="preserve">Les </w:t>
      </w:r>
      <w:r w:rsidRPr="00705D65">
        <w:rPr>
          <w:rFonts w:ascii="Arial" w:hAnsi="Arial" w:cs="Arial"/>
          <w:bCs/>
        </w:rPr>
        <w:t>marques</w:t>
      </w:r>
      <w:r w:rsidRPr="00705D65">
        <w:rPr>
          <w:rFonts w:ascii="Arial" w:hAnsi="Arial" w:cs="Arial"/>
        </w:rPr>
        <w:t xml:space="preserve"> doivent être conformes aux spécifications</w:t>
      </w:r>
      <w:r w:rsidR="005E4E91">
        <w:rPr>
          <w:rFonts w:ascii="Arial" w:hAnsi="Arial" w:cs="Arial"/>
        </w:rPr>
        <w:t xml:space="preserve"> présentées</w:t>
      </w:r>
      <w:r w:rsidRPr="00705D65">
        <w:rPr>
          <w:rFonts w:ascii="Arial" w:hAnsi="Arial" w:cs="Arial"/>
        </w:rPr>
        <w:t xml:space="preserve"> en annexe</w:t>
      </w:r>
      <w:r w:rsidR="005E4E91">
        <w:rPr>
          <w:rFonts w:ascii="Arial" w:hAnsi="Arial" w:cs="Arial"/>
        </w:rPr>
        <w:t xml:space="preserve"> ainsi qu’aux</w:t>
      </w:r>
      <w:r w:rsidRPr="00705D65">
        <w:rPr>
          <w:rFonts w:ascii="Arial" w:hAnsi="Arial" w:cs="Arial"/>
        </w:rPr>
        <w:t xml:space="preserve"> devis disponibles </w:t>
      </w:r>
      <w:r w:rsidR="005E4E91">
        <w:rPr>
          <w:rFonts w:ascii="Arial" w:hAnsi="Arial" w:cs="Arial"/>
        </w:rPr>
        <w:t>dans le</w:t>
      </w:r>
      <w:r w:rsidRPr="00705D65">
        <w:rPr>
          <w:rFonts w:ascii="Arial" w:hAnsi="Arial" w:cs="Arial"/>
        </w:rPr>
        <w:t xml:space="preserve"> « Répertoire des dispositifs de </w:t>
      </w:r>
      <w:r w:rsidRPr="00705D65">
        <w:rPr>
          <w:rFonts w:ascii="Arial" w:hAnsi="Arial" w:cs="Arial"/>
          <w:bCs/>
        </w:rPr>
        <w:t>signalisation</w:t>
      </w:r>
      <w:r w:rsidRPr="00705D65">
        <w:rPr>
          <w:rFonts w:ascii="Arial" w:hAnsi="Arial" w:cs="Arial"/>
        </w:rPr>
        <w:t xml:space="preserve"> routière du Québec »</w:t>
      </w:r>
      <w:r w:rsidR="005E4E91">
        <w:rPr>
          <w:rFonts w:ascii="Arial" w:hAnsi="Arial" w:cs="Arial"/>
        </w:rPr>
        <w:t xml:space="preserve">, </w:t>
      </w:r>
      <w:r w:rsidR="000F41C3">
        <w:rPr>
          <w:rFonts w:ascii="Arial" w:hAnsi="Arial" w:cs="Arial"/>
        </w:rPr>
        <w:t xml:space="preserve">dans la </w:t>
      </w:r>
      <w:r w:rsidRPr="00705D65">
        <w:rPr>
          <w:rFonts w:ascii="Arial" w:hAnsi="Arial" w:cs="Arial"/>
        </w:rPr>
        <w:t>section « Marques sur la chaussée » accessible à l’adresse suivante :</w:t>
      </w:r>
    </w:p>
    <w:p w14:paraId="3D11728A" w14:textId="132AD0F6" w:rsidR="00F91054" w:rsidRPr="00705D65" w:rsidRDefault="00D94467" w:rsidP="00176C82">
      <w:pPr>
        <w:spacing w:before="120" w:after="120"/>
        <w:jc w:val="both"/>
        <w:rPr>
          <w:rFonts w:ascii="Arial" w:hAnsi="Arial" w:cs="Arial"/>
        </w:rPr>
      </w:pPr>
      <w:hyperlink r:id="rId17" w:history="1">
        <w:r w:rsidR="00F91054" w:rsidRPr="00705D65">
          <w:rPr>
            <w:rStyle w:val="Lienhypertexte"/>
            <w:rFonts w:ascii="Arial" w:hAnsi="Arial" w:cs="Arial"/>
          </w:rPr>
          <w:t>http://www.rsr.transports.gouv.qc.ca/Dispositifs/MarquesChaussee.aspx</w:t>
        </w:r>
      </w:hyperlink>
    </w:p>
    <w:p w14:paraId="6163FABD" w14:textId="77777777" w:rsidR="002C1DE5" w:rsidRPr="00D33B2A" w:rsidRDefault="002C1DE5" w:rsidP="00D03E52">
      <w:pPr>
        <w:pStyle w:val="Titre3"/>
      </w:pPr>
      <w:bookmarkStart w:id="1294" w:name="_Toc21530296"/>
      <w:bookmarkStart w:id="1295" w:name="_Toc21530448"/>
      <w:bookmarkStart w:id="1296" w:name="_Toc21532672"/>
      <w:bookmarkStart w:id="1297" w:name="_Toc21532894"/>
      <w:bookmarkStart w:id="1298" w:name="_Toc22119698"/>
      <w:bookmarkStart w:id="1299" w:name="_Toc22119920"/>
      <w:bookmarkStart w:id="1300" w:name="_Toc22127400"/>
      <w:bookmarkStart w:id="1301" w:name="_Toc22127622"/>
      <w:bookmarkStart w:id="1302" w:name="_Toc22127844"/>
      <w:bookmarkStart w:id="1303" w:name="_Toc21530297"/>
      <w:bookmarkStart w:id="1304" w:name="_Toc21530449"/>
      <w:bookmarkStart w:id="1305" w:name="_Toc21532673"/>
      <w:bookmarkStart w:id="1306" w:name="_Toc21532895"/>
      <w:bookmarkStart w:id="1307" w:name="_Toc22119699"/>
      <w:bookmarkStart w:id="1308" w:name="_Toc22119921"/>
      <w:bookmarkStart w:id="1309" w:name="_Toc22127401"/>
      <w:bookmarkStart w:id="1310" w:name="_Toc22127623"/>
      <w:bookmarkStart w:id="1311" w:name="_Toc22127845"/>
      <w:bookmarkStart w:id="1312" w:name="_Toc21530298"/>
      <w:bookmarkStart w:id="1313" w:name="_Toc21530450"/>
      <w:bookmarkStart w:id="1314" w:name="_Toc21532674"/>
      <w:bookmarkStart w:id="1315" w:name="_Toc21532896"/>
      <w:bookmarkStart w:id="1316" w:name="_Toc22119700"/>
      <w:bookmarkStart w:id="1317" w:name="_Toc22119922"/>
      <w:bookmarkStart w:id="1318" w:name="_Toc22127402"/>
      <w:bookmarkStart w:id="1319" w:name="_Toc22127624"/>
      <w:bookmarkStart w:id="1320" w:name="_Toc22127846"/>
      <w:bookmarkStart w:id="1321" w:name="_Toc54690646"/>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r w:rsidRPr="00D33B2A">
        <w:lastRenderedPageBreak/>
        <w:t>Ligne d’arrêt</w:t>
      </w:r>
      <w:bookmarkEnd w:id="1321"/>
      <w:r w:rsidRPr="00D33B2A">
        <w:t xml:space="preserve"> </w:t>
      </w:r>
    </w:p>
    <w:p w14:paraId="5396FFFF" w14:textId="0E9C54A3" w:rsidR="00F91054" w:rsidRPr="00D33B2A" w:rsidRDefault="00F91054" w:rsidP="00D33B2A">
      <w:pPr>
        <w:spacing w:before="120" w:after="120"/>
        <w:jc w:val="both"/>
        <w:rPr>
          <w:rFonts w:ascii="Arial" w:hAnsi="Arial" w:cs="Arial"/>
        </w:rPr>
      </w:pPr>
      <w:r w:rsidRPr="00D33B2A">
        <w:rPr>
          <w:rFonts w:ascii="Arial" w:hAnsi="Arial" w:cs="Arial"/>
        </w:rPr>
        <w:t xml:space="preserve">Une ligne d’arrêt est constituée d’un trait continu de </w:t>
      </w:r>
      <w:r w:rsidR="0078406C">
        <w:rPr>
          <w:rFonts w:ascii="Arial" w:hAnsi="Arial" w:cs="Arial"/>
        </w:rPr>
        <w:t>produit de marquage</w:t>
      </w:r>
      <w:r w:rsidR="0078406C" w:rsidRPr="00D33B2A">
        <w:rPr>
          <w:rFonts w:ascii="Arial" w:hAnsi="Arial" w:cs="Arial"/>
        </w:rPr>
        <w:t xml:space="preserve"> </w:t>
      </w:r>
      <w:r w:rsidRPr="00D33B2A">
        <w:rPr>
          <w:rFonts w:ascii="Arial" w:hAnsi="Arial" w:cs="Arial"/>
        </w:rPr>
        <w:t>blanc, d’une largeur de 600 mm. Celle-ci doit couvrir la largeur complète de la voie de circulation sans empiéter sur la voie opposée.</w:t>
      </w:r>
    </w:p>
    <w:p w14:paraId="62E7C395" w14:textId="77777777" w:rsidR="002325DB" w:rsidRPr="007C508C" w:rsidRDefault="0036275D" w:rsidP="00D03E52">
      <w:pPr>
        <w:pStyle w:val="Titre3"/>
      </w:pPr>
      <w:bookmarkStart w:id="1322" w:name="_Toc21530300"/>
      <w:bookmarkStart w:id="1323" w:name="_Toc21530452"/>
      <w:bookmarkStart w:id="1324" w:name="_Toc21532676"/>
      <w:bookmarkStart w:id="1325" w:name="_Toc21532898"/>
      <w:bookmarkStart w:id="1326" w:name="_Toc22119702"/>
      <w:bookmarkStart w:id="1327" w:name="_Toc22119924"/>
      <w:bookmarkStart w:id="1328" w:name="_Toc22127404"/>
      <w:bookmarkStart w:id="1329" w:name="_Toc22127626"/>
      <w:bookmarkStart w:id="1330" w:name="_Toc22127848"/>
      <w:bookmarkStart w:id="1331" w:name="_Toc54690647"/>
      <w:bookmarkEnd w:id="1322"/>
      <w:bookmarkEnd w:id="1323"/>
      <w:bookmarkEnd w:id="1324"/>
      <w:bookmarkEnd w:id="1325"/>
      <w:bookmarkEnd w:id="1326"/>
      <w:bookmarkEnd w:id="1327"/>
      <w:bookmarkEnd w:id="1328"/>
      <w:bookmarkEnd w:id="1329"/>
      <w:bookmarkEnd w:id="1330"/>
      <w:r w:rsidRPr="007C508C">
        <w:t>Passage pour piétons et passage pour écoliers</w:t>
      </w:r>
      <w:bookmarkEnd w:id="1331"/>
      <w:r w:rsidR="002325DB" w:rsidRPr="007C508C">
        <w:t xml:space="preserve"> </w:t>
      </w:r>
    </w:p>
    <w:p w14:paraId="7047252F" w14:textId="77777777" w:rsidR="006C3F1C" w:rsidRPr="00A36402" w:rsidRDefault="001D5A57" w:rsidP="007C508C">
      <w:pPr>
        <w:spacing w:before="120" w:after="120"/>
        <w:jc w:val="both"/>
        <w:rPr>
          <w:rFonts w:ascii="Arial" w:hAnsi="Arial" w:cs="Arial"/>
        </w:rPr>
      </w:pPr>
      <w:r>
        <w:rPr>
          <w:rFonts w:ascii="Arial" w:hAnsi="Arial" w:cs="Arial"/>
        </w:rPr>
        <w:t>Un</w:t>
      </w:r>
      <w:r w:rsidR="006C3F1C" w:rsidRPr="00A36402">
        <w:rPr>
          <w:rFonts w:ascii="Arial" w:hAnsi="Arial" w:cs="Arial"/>
        </w:rPr>
        <w:t xml:space="preserve"> passage pour piétons </w:t>
      </w:r>
      <w:r w:rsidR="00377016">
        <w:rPr>
          <w:rFonts w:ascii="Arial" w:hAnsi="Arial" w:cs="Arial"/>
        </w:rPr>
        <w:t xml:space="preserve">et </w:t>
      </w:r>
      <w:r>
        <w:rPr>
          <w:rFonts w:ascii="Arial" w:hAnsi="Arial" w:cs="Arial"/>
        </w:rPr>
        <w:t>un</w:t>
      </w:r>
      <w:r w:rsidR="00377016">
        <w:rPr>
          <w:rFonts w:ascii="Arial" w:hAnsi="Arial" w:cs="Arial"/>
        </w:rPr>
        <w:t xml:space="preserve"> passage </w:t>
      </w:r>
      <w:r w:rsidR="006C3F1C" w:rsidRPr="00A36402">
        <w:rPr>
          <w:rFonts w:ascii="Arial" w:hAnsi="Arial" w:cs="Arial"/>
        </w:rPr>
        <w:t xml:space="preserve">pour écoliers </w:t>
      </w:r>
      <w:r w:rsidR="00377016">
        <w:rPr>
          <w:rFonts w:ascii="Arial" w:hAnsi="Arial" w:cs="Arial"/>
        </w:rPr>
        <w:t>sont</w:t>
      </w:r>
      <w:r w:rsidR="006C3F1C" w:rsidRPr="00A36402">
        <w:rPr>
          <w:rFonts w:ascii="Arial" w:hAnsi="Arial" w:cs="Arial"/>
        </w:rPr>
        <w:t xml:space="preserve"> délimité</w:t>
      </w:r>
      <w:r w:rsidR="00377016">
        <w:rPr>
          <w:rFonts w:ascii="Arial" w:hAnsi="Arial" w:cs="Arial"/>
        </w:rPr>
        <w:t>s</w:t>
      </w:r>
      <w:r w:rsidR="006C3F1C" w:rsidRPr="00A36402">
        <w:rPr>
          <w:rFonts w:ascii="Arial" w:hAnsi="Arial" w:cs="Arial"/>
        </w:rPr>
        <w:t xml:space="preserve"> par :</w:t>
      </w:r>
    </w:p>
    <w:p w14:paraId="746A7827" w14:textId="77777777" w:rsidR="006C3F1C" w:rsidRPr="00A36402" w:rsidRDefault="006C3F1C" w:rsidP="007C508C">
      <w:pPr>
        <w:pStyle w:val="Paragraphedeliste"/>
        <w:numPr>
          <w:ilvl w:val="0"/>
          <w:numId w:val="8"/>
        </w:numPr>
        <w:spacing w:before="120" w:after="120"/>
        <w:contextualSpacing w:val="0"/>
        <w:rPr>
          <w:rFonts w:cs="Arial"/>
        </w:rPr>
      </w:pPr>
      <w:r w:rsidRPr="00A36402">
        <w:rPr>
          <w:rFonts w:cs="Arial"/>
        </w:rPr>
        <w:t xml:space="preserve">des bandes de 400 mm de largeur par 2400 mm de longueur ; </w:t>
      </w:r>
    </w:p>
    <w:p w14:paraId="33906894" w14:textId="77777777" w:rsidR="006C3F1C" w:rsidRPr="00A36402" w:rsidRDefault="006C3F1C" w:rsidP="007C508C">
      <w:pPr>
        <w:pStyle w:val="Paragraphedeliste"/>
        <w:numPr>
          <w:ilvl w:val="0"/>
          <w:numId w:val="8"/>
        </w:numPr>
        <w:spacing w:before="120" w:after="120"/>
        <w:contextualSpacing w:val="0"/>
        <w:rPr>
          <w:rFonts w:cs="Arial"/>
        </w:rPr>
      </w:pPr>
      <w:r w:rsidRPr="00A36402">
        <w:rPr>
          <w:rFonts w:cs="Arial"/>
        </w:rPr>
        <w:t>deux lignes parallèles continues de 120 mm de largeur et espacées de 2400 mm.</w:t>
      </w:r>
    </w:p>
    <w:p w14:paraId="4608CBB5" w14:textId="77777777" w:rsidR="0060100E" w:rsidRPr="007C508C" w:rsidRDefault="0060100E" w:rsidP="00D03E52">
      <w:pPr>
        <w:pStyle w:val="Titre3"/>
      </w:pPr>
      <w:bookmarkStart w:id="1332" w:name="_Toc21530302"/>
      <w:bookmarkStart w:id="1333" w:name="_Toc21530454"/>
      <w:bookmarkStart w:id="1334" w:name="_Toc21532678"/>
      <w:bookmarkStart w:id="1335" w:name="_Toc21532900"/>
      <w:bookmarkStart w:id="1336" w:name="_Toc22119704"/>
      <w:bookmarkStart w:id="1337" w:name="_Toc22119926"/>
      <w:bookmarkStart w:id="1338" w:name="_Toc22127406"/>
      <w:bookmarkStart w:id="1339" w:name="_Toc22127628"/>
      <w:bookmarkStart w:id="1340" w:name="_Toc22127850"/>
      <w:bookmarkStart w:id="1341" w:name="_Toc21530303"/>
      <w:bookmarkStart w:id="1342" w:name="_Toc21530455"/>
      <w:bookmarkStart w:id="1343" w:name="_Toc21532679"/>
      <w:bookmarkStart w:id="1344" w:name="_Toc21532901"/>
      <w:bookmarkStart w:id="1345" w:name="_Toc22119705"/>
      <w:bookmarkStart w:id="1346" w:name="_Toc22119927"/>
      <w:bookmarkStart w:id="1347" w:name="_Toc22127407"/>
      <w:bookmarkStart w:id="1348" w:name="_Toc22127629"/>
      <w:bookmarkStart w:id="1349" w:name="_Toc22127851"/>
      <w:bookmarkStart w:id="1350" w:name="_Toc21530304"/>
      <w:bookmarkStart w:id="1351" w:name="_Toc21530456"/>
      <w:bookmarkStart w:id="1352" w:name="_Toc21532680"/>
      <w:bookmarkStart w:id="1353" w:name="_Toc21532902"/>
      <w:bookmarkStart w:id="1354" w:name="_Toc22119706"/>
      <w:bookmarkStart w:id="1355" w:name="_Toc22119928"/>
      <w:bookmarkStart w:id="1356" w:name="_Toc22127408"/>
      <w:bookmarkStart w:id="1357" w:name="_Toc22127630"/>
      <w:bookmarkStart w:id="1358" w:name="_Toc22127852"/>
      <w:bookmarkStart w:id="1359" w:name="_Toc54690648"/>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r w:rsidRPr="007C508C">
        <w:t>Lit d’arrêt</w:t>
      </w:r>
      <w:bookmarkEnd w:id="1359"/>
      <w:r w:rsidRPr="007C508C">
        <w:t xml:space="preserve"> </w:t>
      </w:r>
    </w:p>
    <w:p w14:paraId="5A7BC5B4" w14:textId="0616B8EF" w:rsidR="006C3F1C" w:rsidRPr="00A36402" w:rsidRDefault="006C3F1C" w:rsidP="00013A5E">
      <w:pPr>
        <w:spacing w:before="120" w:after="120"/>
        <w:jc w:val="both"/>
        <w:rPr>
          <w:rFonts w:ascii="Arial" w:hAnsi="Arial" w:cs="Arial"/>
        </w:rPr>
      </w:pPr>
      <w:r w:rsidRPr="00A36402">
        <w:rPr>
          <w:rFonts w:ascii="Arial" w:hAnsi="Arial" w:cs="Arial"/>
        </w:rPr>
        <w:t xml:space="preserve">Un lit d’arrêt est constitué de </w:t>
      </w:r>
      <w:r w:rsidR="00283520">
        <w:rPr>
          <w:rFonts w:ascii="Arial" w:hAnsi="Arial" w:cs="Arial"/>
        </w:rPr>
        <w:t>rectangle</w:t>
      </w:r>
      <w:r w:rsidRPr="00A36402">
        <w:rPr>
          <w:rFonts w:ascii="Arial" w:hAnsi="Arial" w:cs="Arial"/>
        </w:rPr>
        <w:t xml:space="preserve">s </w:t>
      </w:r>
      <w:r w:rsidR="00283520">
        <w:rPr>
          <w:rFonts w:ascii="Arial" w:hAnsi="Arial" w:cs="Arial"/>
        </w:rPr>
        <w:t xml:space="preserve">(1 m </w:t>
      </w:r>
      <w:r w:rsidR="003470EB">
        <w:rPr>
          <w:rFonts w:ascii="Arial" w:hAnsi="Arial" w:cs="Arial"/>
        </w:rPr>
        <w:t>x</w:t>
      </w:r>
      <w:r w:rsidR="00283520">
        <w:rPr>
          <w:rFonts w:ascii="Arial" w:hAnsi="Arial" w:cs="Arial"/>
        </w:rPr>
        <w:t xml:space="preserve"> 3 m) </w:t>
      </w:r>
      <w:r w:rsidRPr="00A36402">
        <w:rPr>
          <w:rFonts w:ascii="Arial" w:hAnsi="Arial" w:cs="Arial"/>
        </w:rPr>
        <w:t xml:space="preserve">rouges sur fond blanc, suivant un patron régulier. Les travaux de marquage au lit d’arrêt doivent être réalisés en conformité </w:t>
      </w:r>
      <w:r w:rsidR="00377016">
        <w:rPr>
          <w:rFonts w:ascii="Arial" w:hAnsi="Arial" w:cs="Arial"/>
        </w:rPr>
        <w:t xml:space="preserve">avec le </w:t>
      </w:r>
      <w:r w:rsidRPr="00A36402">
        <w:rPr>
          <w:rFonts w:ascii="Arial" w:hAnsi="Arial" w:cs="Arial"/>
        </w:rPr>
        <w:t xml:space="preserve">plan de marquage. </w:t>
      </w:r>
    </w:p>
    <w:p w14:paraId="595C7A42" w14:textId="32BD9FAA" w:rsidR="006C3F1C" w:rsidRPr="00A36402" w:rsidRDefault="006C3F1C" w:rsidP="00013A5E">
      <w:pPr>
        <w:spacing w:before="120" w:after="120"/>
        <w:jc w:val="both"/>
        <w:rPr>
          <w:rFonts w:ascii="Arial" w:hAnsi="Arial" w:cs="Arial"/>
        </w:rPr>
      </w:pPr>
      <w:r w:rsidRPr="00A36402">
        <w:rPr>
          <w:rFonts w:ascii="Arial" w:hAnsi="Arial" w:cs="Arial"/>
        </w:rPr>
        <w:t>Un mélange antidérapant, préalablement approuvé par le Ministère, doit être appliqué sur</w:t>
      </w:r>
      <w:r w:rsidR="00D14778">
        <w:rPr>
          <w:rFonts w:ascii="Arial" w:hAnsi="Arial" w:cs="Arial"/>
        </w:rPr>
        <w:t xml:space="preserve"> l’ensemble du marquage</w:t>
      </w:r>
      <w:r w:rsidR="0095101E">
        <w:rPr>
          <w:rFonts w:ascii="Arial" w:hAnsi="Arial" w:cs="Arial"/>
        </w:rPr>
        <w:t xml:space="preserve"> pour réduire la glissance</w:t>
      </w:r>
      <w:r w:rsidR="00D14778">
        <w:rPr>
          <w:rFonts w:ascii="Arial" w:hAnsi="Arial" w:cs="Arial"/>
        </w:rPr>
        <w:t>.</w:t>
      </w:r>
    </w:p>
    <w:p w14:paraId="4BCB1715" w14:textId="77777777" w:rsidR="0060100E" w:rsidRPr="007C508C" w:rsidRDefault="0060100E" w:rsidP="00D03E52">
      <w:pPr>
        <w:pStyle w:val="Titre3"/>
      </w:pPr>
      <w:bookmarkStart w:id="1360" w:name="_Toc21530306"/>
      <w:bookmarkStart w:id="1361" w:name="_Toc21530458"/>
      <w:bookmarkStart w:id="1362" w:name="_Toc21532682"/>
      <w:bookmarkStart w:id="1363" w:name="_Toc21532904"/>
      <w:bookmarkStart w:id="1364" w:name="_Toc22119708"/>
      <w:bookmarkStart w:id="1365" w:name="_Toc22119930"/>
      <w:bookmarkStart w:id="1366" w:name="_Toc22127410"/>
      <w:bookmarkStart w:id="1367" w:name="_Toc22127632"/>
      <w:bookmarkStart w:id="1368" w:name="_Toc22127854"/>
      <w:bookmarkStart w:id="1369" w:name="_Toc21530307"/>
      <w:bookmarkStart w:id="1370" w:name="_Toc21530459"/>
      <w:bookmarkStart w:id="1371" w:name="_Toc21532683"/>
      <w:bookmarkStart w:id="1372" w:name="_Toc21532905"/>
      <w:bookmarkStart w:id="1373" w:name="_Toc22119709"/>
      <w:bookmarkStart w:id="1374" w:name="_Toc22119931"/>
      <w:bookmarkStart w:id="1375" w:name="_Toc22127411"/>
      <w:bookmarkStart w:id="1376" w:name="_Toc22127633"/>
      <w:bookmarkStart w:id="1377" w:name="_Toc22127855"/>
      <w:bookmarkStart w:id="1378" w:name="_Toc5469064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r w:rsidRPr="007C508C">
        <w:t>Hachures</w:t>
      </w:r>
      <w:bookmarkEnd w:id="1378"/>
      <w:r w:rsidRPr="007C508C">
        <w:t xml:space="preserve"> </w:t>
      </w:r>
    </w:p>
    <w:p w14:paraId="49416A0E" w14:textId="77777777" w:rsidR="006C3F1C" w:rsidRPr="00A36402" w:rsidRDefault="00E051AE" w:rsidP="007C508C">
      <w:pPr>
        <w:spacing w:before="120" w:after="120"/>
        <w:jc w:val="both"/>
        <w:rPr>
          <w:rFonts w:ascii="Arial" w:hAnsi="Arial" w:cs="Arial"/>
        </w:rPr>
      </w:pPr>
      <w:r>
        <w:rPr>
          <w:rFonts w:ascii="Arial" w:hAnsi="Arial" w:cs="Arial"/>
        </w:rPr>
        <w:t>Une zone</w:t>
      </w:r>
      <w:r w:rsidR="006C3F1C" w:rsidRPr="00A36402">
        <w:rPr>
          <w:rFonts w:ascii="Arial" w:hAnsi="Arial" w:cs="Arial"/>
        </w:rPr>
        <w:t xml:space="preserve"> délimité</w:t>
      </w:r>
      <w:r>
        <w:rPr>
          <w:rFonts w:ascii="Arial" w:hAnsi="Arial" w:cs="Arial"/>
        </w:rPr>
        <w:t>e</w:t>
      </w:r>
      <w:r w:rsidR="006C3F1C" w:rsidRPr="00A36402">
        <w:rPr>
          <w:rFonts w:ascii="Arial" w:hAnsi="Arial" w:cs="Arial"/>
        </w:rPr>
        <w:t xml:space="preserve"> par des hachures doit être réalisé</w:t>
      </w:r>
      <w:r>
        <w:rPr>
          <w:rFonts w:ascii="Arial" w:hAnsi="Arial" w:cs="Arial"/>
        </w:rPr>
        <w:t>e</w:t>
      </w:r>
      <w:r w:rsidR="006C3F1C" w:rsidRPr="00A36402">
        <w:rPr>
          <w:rFonts w:ascii="Arial" w:hAnsi="Arial" w:cs="Arial"/>
        </w:rPr>
        <w:t xml:space="preserve"> à l’extrémité des musoirs et aux abords d’obstacles. L’espacement entre les hachures est de 5 m </w:t>
      </w:r>
      <w:r w:rsidR="00705D65">
        <w:rPr>
          <w:rFonts w:ascii="Arial" w:hAnsi="Arial" w:cs="Arial"/>
        </w:rPr>
        <w:t>centre à centre</w:t>
      </w:r>
      <w:r w:rsidR="006C3F1C" w:rsidRPr="00A36402">
        <w:rPr>
          <w:rFonts w:ascii="Arial" w:hAnsi="Arial" w:cs="Arial"/>
        </w:rPr>
        <w:t>. La largeur des hachures doit être :</w:t>
      </w:r>
    </w:p>
    <w:p w14:paraId="6D8E645D" w14:textId="77777777" w:rsidR="006C3F1C" w:rsidRPr="00A36402" w:rsidRDefault="006C3F1C" w:rsidP="007C508C">
      <w:pPr>
        <w:pStyle w:val="Paragraphedeliste"/>
        <w:numPr>
          <w:ilvl w:val="0"/>
          <w:numId w:val="8"/>
        </w:numPr>
        <w:spacing w:before="120" w:after="120"/>
        <w:contextualSpacing w:val="0"/>
        <w:rPr>
          <w:rFonts w:cs="Arial"/>
        </w:rPr>
      </w:pPr>
      <w:r w:rsidRPr="00A36402">
        <w:rPr>
          <w:rFonts w:cs="Arial"/>
        </w:rPr>
        <w:t>600 mm pour les autoroutes ;</w:t>
      </w:r>
    </w:p>
    <w:p w14:paraId="0AAD365B" w14:textId="77777777" w:rsidR="006C3F1C" w:rsidRPr="00A36402" w:rsidRDefault="006C3F1C" w:rsidP="007C508C">
      <w:pPr>
        <w:pStyle w:val="Paragraphedeliste"/>
        <w:numPr>
          <w:ilvl w:val="0"/>
          <w:numId w:val="8"/>
        </w:numPr>
        <w:spacing w:before="120" w:after="120"/>
        <w:contextualSpacing w:val="0"/>
        <w:rPr>
          <w:rFonts w:cs="Arial"/>
        </w:rPr>
      </w:pPr>
      <w:r w:rsidRPr="00A36402">
        <w:rPr>
          <w:rFonts w:cs="Arial"/>
        </w:rPr>
        <w:t>400 mm pour toutes les autres routes.</w:t>
      </w:r>
    </w:p>
    <w:p w14:paraId="320AEA32" w14:textId="2860F4E9" w:rsidR="0007601F" w:rsidRPr="007C508C" w:rsidRDefault="0007601F" w:rsidP="00D03E52">
      <w:pPr>
        <w:pStyle w:val="Titre3"/>
      </w:pPr>
      <w:bookmarkStart w:id="1379" w:name="_Toc21530309"/>
      <w:bookmarkStart w:id="1380" w:name="_Toc21530461"/>
      <w:bookmarkStart w:id="1381" w:name="_Toc21532685"/>
      <w:bookmarkStart w:id="1382" w:name="_Toc21532907"/>
      <w:bookmarkStart w:id="1383" w:name="_Toc22119711"/>
      <w:bookmarkStart w:id="1384" w:name="_Toc22119933"/>
      <w:bookmarkStart w:id="1385" w:name="_Toc22127413"/>
      <w:bookmarkStart w:id="1386" w:name="_Toc22127635"/>
      <w:bookmarkStart w:id="1387" w:name="_Toc22127857"/>
      <w:bookmarkStart w:id="1388" w:name="_Toc21530310"/>
      <w:bookmarkStart w:id="1389" w:name="_Toc21530462"/>
      <w:bookmarkStart w:id="1390" w:name="_Toc21532686"/>
      <w:bookmarkStart w:id="1391" w:name="_Toc21532908"/>
      <w:bookmarkStart w:id="1392" w:name="_Toc22119712"/>
      <w:bookmarkStart w:id="1393" w:name="_Toc22119934"/>
      <w:bookmarkStart w:id="1394" w:name="_Toc22127414"/>
      <w:bookmarkStart w:id="1395" w:name="_Toc22127636"/>
      <w:bookmarkStart w:id="1396" w:name="_Toc22127858"/>
      <w:bookmarkStart w:id="1397" w:name="_Toc21530311"/>
      <w:bookmarkStart w:id="1398" w:name="_Toc21530463"/>
      <w:bookmarkStart w:id="1399" w:name="_Toc21532687"/>
      <w:bookmarkStart w:id="1400" w:name="_Toc21532909"/>
      <w:bookmarkStart w:id="1401" w:name="_Toc22119713"/>
      <w:bookmarkStart w:id="1402" w:name="_Toc22119935"/>
      <w:bookmarkStart w:id="1403" w:name="_Toc22127415"/>
      <w:bookmarkStart w:id="1404" w:name="_Toc22127637"/>
      <w:bookmarkStart w:id="1405" w:name="_Toc22127859"/>
      <w:bookmarkStart w:id="1406" w:name="_Toc54690650"/>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r w:rsidRPr="007C508C">
        <w:t>Ligne</w:t>
      </w:r>
      <w:r w:rsidR="00E051AE">
        <w:t>s</w:t>
      </w:r>
      <w:r w:rsidRPr="007C508C">
        <w:t xml:space="preserve"> </w:t>
      </w:r>
      <w:r w:rsidR="003470EB">
        <w:t>de cédez le passage</w:t>
      </w:r>
      <w:r w:rsidRPr="007C508C">
        <w:t xml:space="preserve"> dans un carrefour giratoire</w:t>
      </w:r>
      <w:bookmarkEnd w:id="1406"/>
      <w:r w:rsidRPr="007C508C">
        <w:t xml:space="preserve"> </w:t>
      </w:r>
    </w:p>
    <w:p w14:paraId="67C74F49" w14:textId="77777777" w:rsidR="006C3F1C" w:rsidRPr="00B821FB" w:rsidRDefault="006C3F1C" w:rsidP="007C508C">
      <w:pPr>
        <w:spacing w:before="120" w:after="120"/>
        <w:jc w:val="both"/>
        <w:rPr>
          <w:rFonts w:ascii="Arial" w:hAnsi="Arial" w:cs="Arial"/>
        </w:rPr>
      </w:pPr>
      <w:r w:rsidRPr="00A36402">
        <w:rPr>
          <w:rFonts w:ascii="Arial" w:hAnsi="Arial" w:cs="Arial"/>
        </w:rPr>
        <w:t>Les lignes discontinues pour céder le passage dans un carrefour giratoire doivent être d’une largeur de 300 mm et d’une longueur de 1 m suivies d’un espacement de 1 m.</w:t>
      </w:r>
    </w:p>
    <w:p w14:paraId="64399C87" w14:textId="77777777" w:rsidR="008E0BDF" w:rsidRPr="007C508C" w:rsidRDefault="008E0BDF" w:rsidP="0078406C">
      <w:pPr>
        <w:pStyle w:val="Titre2"/>
      </w:pPr>
      <w:bookmarkStart w:id="1407" w:name="_Toc21530313"/>
      <w:bookmarkStart w:id="1408" w:name="_Toc21530465"/>
      <w:bookmarkStart w:id="1409" w:name="_Toc21532689"/>
      <w:bookmarkStart w:id="1410" w:name="_Toc21532911"/>
      <w:bookmarkStart w:id="1411" w:name="_Toc22119715"/>
      <w:bookmarkStart w:id="1412" w:name="_Toc22119937"/>
      <w:bookmarkStart w:id="1413" w:name="_Toc22127417"/>
      <w:bookmarkStart w:id="1414" w:name="_Toc22127639"/>
      <w:bookmarkStart w:id="1415" w:name="_Toc22127861"/>
      <w:bookmarkStart w:id="1416" w:name="_Toc54690651"/>
      <w:bookmarkEnd w:id="1407"/>
      <w:bookmarkEnd w:id="1408"/>
      <w:bookmarkEnd w:id="1409"/>
      <w:bookmarkEnd w:id="1410"/>
      <w:bookmarkEnd w:id="1411"/>
      <w:bookmarkEnd w:id="1412"/>
      <w:bookmarkEnd w:id="1413"/>
      <w:bookmarkEnd w:id="1414"/>
      <w:bookmarkEnd w:id="1415"/>
      <w:r w:rsidRPr="007C508C">
        <w:t>Travaux effectués après le 15 octobre</w:t>
      </w:r>
      <w:bookmarkEnd w:id="1416"/>
    </w:p>
    <w:p w14:paraId="1136CE4C" w14:textId="77777777" w:rsidR="00C41320" w:rsidRPr="00E051AE" w:rsidRDefault="00C41320" w:rsidP="000804D4">
      <w:pPr>
        <w:suppressAutoHyphens/>
        <w:spacing w:before="120" w:after="120"/>
        <w:jc w:val="both"/>
        <w:rPr>
          <w:rFonts w:ascii="Arial" w:hAnsi="Arial" w:cs="Arial"/>
        </w:rPr>
      </w:pPr>
      <w:r w:rsidRPr="00E051AE">
        <w:rPr>
          <w:rFonts w:ascii="Arial" w:hAnsi="Arial" w:cs="Arial"/>
        </w:rPr>
        <w:t xml:space="preserve">En complément aux stipulations de l’article « Travaux effectués après le 15 octobre » de la section « Signalisation horizontale » du CCDG, si les travaux de marquage sont effectués après le 15 octobre, le surveillant peut autoriser par écrit, à la demande de l’entrepreneur, de continuer les travaux avec les produits de marquage prévus </w:t>
      </w:r>
      <w:r w:rsidR="00E051AE">
        <w:rPr>
          <w:rFonts w:ascii="Arial" w:hAnsi="Arial" w:cs="Arial"/>
        </w:rPr>
        <w:t>initialement</w:t>
      </w:r>
      <w:r w:rsidRPr="00E051AE">
        <w:rPr>
          <w:rFonts w:ascii="Arial" w:hAnsi="Arial" w:cs="Arial"/>
        </w:rPr>
        <w:t>, si les conditions météorologiques le permettent.</w:t>
      </w:r>
    </w:p>
    <w:p w14:paraId="7E94F89F" w14:textId="1E67A345" w:rsidR="00C41320" w:rsidRPr="005B60C0" w:rsidRDefault="00C41320" w:rsidP="000804D4">
      <w:pPr>
        <w:suppressAutoHyphens/>
        <w:spacing w:before="120" w:after="120"/>
        <w:jc w:val="both"/>
        <w:rPr>
          <w:rFonts w:ascii="Arial" w:hAnsi="Arial" w:cs="Arial"/>
        </w:rPr>
      </w:pPr>
      <w:r w:rsidRPr="005B60C0">
        <w:rPr>
          <w:rFonts w:ascii="Arial" w:hAnsi="Arial" w:cs="Arial"/>
        </w:rPr>
        <w:t xml:space="preserve">Dans le cas contraire, les travaux sont réalisés au moyen d’un camion traceur pour le marquage longitudinal, et à l’aide d’un fusil à pression pour le marquage ponctuel, avec une peinture alkyde homologuée à un taux de pose minimal de 48 l/km de ligne marquée et à une épaisseur minimale de 400 microns pour le marquage ponctuel. </w:t>
      </w:r>
    </w:p>
    <w:p w14:paraId="3412E2C0" w14:textId="77777777" w:rsidR="00C41320" w:rsidRPr="005B60C0" w:rsidRDefault="00C41320" w:rsidP="000804D4">
      <w:pPr>
        <w:suppressAutoHyphens/>
        <w:spacing w:before="120" w:after="120"/>
        <w:jc w:val="both"/>
        <w:rPr>
          <w:rFonts w:ascii="Arial" w:hAnsi="Arial" w:cs="Arial"/>
        </w:rPr>
      </w:pPr>
      <w:r w:rsidRPr="005B60C0">
        <w:rPr>
          <w:rFonts w:ascii="Arial" w:hAnsi="Arial" w:cs="Arial"/>
        </w:rPr>
        <w:t>L’entrepreneur doit fournir au Ministère un moyen de connaître, de façon précise, la quantité de peinture et de microbilles de verre contenues dans les réservoirs du camion traceur.</w:t>
      </w:r>
    </w:p>
    <w:p w14:paraId="5391A44F" w14:textId="77777777" w:rsidR="00C41320" w:rsidRPr="005B60C0" w:rsidRDefault="00C41320" w:rsidP="000804D4">
      <w:pPr>
        <w:suppressAutoHyphens/>
        <w:spacing w:before="120" w:after="120"/>
        <w:jc w:val="both"/>
        <w:rPr>
          <w:rFonts w:ascii="Arial" w:hAnsi="Arial" w:cs="Arial"/>
        </w:rPr>
      </w:pPr>
      <w:r w:rsidRPr="005B60C0">
        <w:rPr>
          <w:rFonts w:ascii="Arial" w:hAnsi="Arial" w:cs="Arial"/>
        </w:rPr>
        <w:t>Le Ministère se réserve le droit de monter à bord du camion traceur pour mesurer manuellement la quantité de peinture et de microbilles de verre dans les réservoirs afin d’être en mesure d’effectuer en tout temps la vérification du taux de pose.</w:t>
      </w:r>
    </w:p>
    <w:p w14:paraId="15594C42" w14:textId="18623A80" w:rsidR="00C41320" w:rsidRPr="005B60C0" w:rsidRDefault="00C41320" w:rsidP="000804D4">
      <w:pPr>
        <w:pStyle w:val="Corps-texte"/>
        <w:spacing w:after="120" w:afterAutospacing="0"/>
      </w:pPr>
      <w:r w:rsidRPr="005B60C0">
        <w:t>Lorsque des opérations de déneigement</w:t>
      </w:r>
      <w:r w:rsidR="00640F31">
        <w:t xml:space="preserve"> </w:t>
      </w:r>
      <w:r w:rsidRPr="005B60C0">
        <w:t>ou de déglaçage ont précédé les travaux de marquage, l’entrepreneur doit procéder au balayage complet de la chaussée sur la section convenue avant d’effectuer les travaux de marquage.</w:t>
      </w:r>
    </w:p>
    <w:p w14:paraId="1DCF467D" w14:textId="08EF4E6F" w:rsidR="00C42F03" w:rsidRPr="001F1E19" w:rsidRDefault="00C42F03" w:rsidP="0078406C">
      <w:pPr>
        <w:pStyle w:val="Titre2"/>
      </w:pPr>
      <w:bookmarkStart w:id="1417" w:name="_Toc21532691"/>
      <w:bookmarkStart w:id="1418" w:name="_Toc21532913"/>
      <w:bookmarkStart w:id="1419" w:name="_Toc22119717"/>
      <w:bookmarkStart w:id="1420" w:name="_Toc22119939"/>
      <w:bookmarkStart w:id="1421" w:name="_Toc22127419"/>
      <w:bookmarkStart w:id="1422" w:name="_Toc22127641"/>
      <w:bookmarkStart w:id="1423" w:name="_Toc22127863"/>
      <w:bookmarkStart w:id="1424" w:name="_Toc21532692"/>
      <w:bookmarkStart w:id="1425" w:name="_Toc21532914"/>
      <w:bookmarkStart w:id="1426" w:name="_Toc22119718"/>
      <w:bookmarkStart w:id="1427" w:name="_Toc22119940"/>
      <w:bookmarkStart w:id="1428" w:name="_Toc22127420"/>
      <w:bookmarkStart w:id="1429" w:name="_Toc22127642"/>
      <w:bookmarkStart w:id="1430" w:name="_Toc22127864"/>
      <w:bookmarkStart w:id="1431" w:name="_Toc21532693"/>
      <w:bookmarkStart w:id="1432" w:name="_Toc21532915"/>
      <w:bookmarkStart w:id="1433" w:name="_Toc22119719"/>
      <w:bookmarkStart w:id="1434" w:name="_Toc22119941"/>
      <w:bookmarkStart w:id="1435" w:name="_Toc22127421"/>
      <w:bookmarkStart w:id="1436" w:name="_Toc22127643"/>
      <w:bookmarkStart w:id="1437" w:name="_Toc22127865"/>
      <w:bookmarkStart w:id="1438" w:name="_Toc21532694"/>
      <w:bookmarkStart w:id="1439" w:name="_Toc21532916"/>
      <w:bookmarkStart w:id="1440" w:name="_Toc22119720"/>
      <w:bookmarkStart w:id="1441" w:name="_Toc22119942"/>
      <w:bookmarkStart w:id="1442" w:name="_Toc22127422"/>
      <w:bookmarkStart w:id="1443" w:name="_Toc22127644"/>
      <w:bookmarkStart w:id="1444" w:name="_Toc22127866"/>
      <w:bookmarkStart w:id="1445" w:name="_Toc21532695"/>
      <w:bookmarkStart w:id="1446" w:name="_Toc21532917"/>
      <w:bookmarkStart w:id="1447" w:name="_Toc22119721"/>
      <w:bookmarkStart w:id="1448" w:name="_Toc22119943"/>
      <w:bookmarkStart w:id="1449" w:name="_Toc22127423"/>
      <w:bookmarkStart w:id="1450" w:name="_Toc22127645"/>
      <w:bookmarkStart w:id="1451" w:name="_Toc22127867"/>
      <w:bookmarkStart w:id="1452" w:name="_Toc54690652"/>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r w:rsidRPr="001F1E19">
        <w:lastRenderedPageBreak/>
        <w:t xml:space="preserve">Protection </w:t>
      </w:r>
      <w:r w:rsidR="00934003">
        <w:t xml:space="preserve">du </w:t>
      </w:r>
      <w:r w:rsidR="0078406C">
        <w:t>produit de marquage</w:t>
      </w:r>
      <w:r w:rsidRPr="001F1E19">
        <w:t xml:space="preserve"> fraîche</w:t>
      </w:r>
      <w:r w:rsidR="0078406C">
        <w:t>ment appliqué</w:t>
      </w:r>
      <w:bookmarkEnd w:id="1452"/>
    </w:p>
    <w:p w14:paraId="33CFD9F7" w14:textId="175012B6" w:rsidR="004208A8" w:rsidRDefault="004208A8" w:rsidP="001F1E19">
      <w:pPr>
        <w:suppressAutoHyphens/>
        <w:spacing w:before="120" w:after="120"/>
        <w:jc w:val="both"/>
        <w:rPr>
          <w:rFonts w:ascii="Arial" w:hAnsi="Arial" w:cs="Arial"/>
        </w:rPr>
      </w:pPr>
      <w:r w:rsidRPr="005B60C0">
        <w:rPr>
          <w:rFonts w:ascii="Arial" w:hAnsi="Arial" w:cs="Arial"/>
        </w:rPr>
        <w:t>L’entrepreneur a la responsabilité de protéger adéquatement le marquage frais. Tout marquage endommagé par les usagers de la route, pendant le temps de séchage, en raison d’une signalisation déficiente, sera considéré comme des travaux défectueux.</w:t>
      </w:r>
    </w:p>
    <w:p w14:paraId="07234E6C" w14:textId="77777777" w:rsidR="00531D1B" w:rsidRPr="00E81B62" w:rsidRDefault="00531D1B" w:rsidP="00531D1B">
      <w:pPr>
        <w:pStyle w:val="Titre2"/>
      </w:pPr>
      <w:bookmarkStart w:id="1453" w:name="_Toc24114534"/>
      <w:bookmarkStart w:id="1454" w:name="_Toc54690653"/>
      <w:r w:rsidRPr="00E81B62">
        <w:t>Nettoyage de l’équipement</w:t>
      </w:r>
      <w:bookmarkEnd w:id="1453"/>
      <w:bookmarkEnd w:id="1454"/>
    </w:p>
    <w:p w14:paraId="70842FB7" w14:textId="77777777" w:rsidR="00531D1B" w:rsidRPr="000804D4" w:rsidRDefault="00531D1B" w:rsidP="00B37298">
      <w:pPr>
        <w:jc w:val="both"/>
        <w:rPr>
          <w:rFonts w:ascii="Arial" w:hAnsi="Arial" w:cs="Arial"/>
        </w:rPr>
      </w:pPr>
      <w:r w:rsidRPr="000804D4">
        <w:rPr>
          <w:rFonts w:ascii="Arial" w:hAnsi="Arial" w:cs="Arial"/>
        </w:rPr>
        <w:t>Le nettoyage de l’équipement est interdit sur les voies de circulation et dans l’emprise du Ministère.</w:t>
      </w:r>
    </w:p>
    <w:p w14:paraId="47E9A72E" w14:textId="77777777" w:rsidR="00C42F03" w:rsidRDefault="00C42F03" w:rsidP="0078406C">
      <w:pPr>
        <w:pStyle w:val="Titre2"/>
      </w:pPr>
      <w:bookmarkStart w:id="1455" w:name="_Toc21532697"/>
      <w:bookmarkStart w:id="1456" w:name="_Toc21532919"/>
      <w:bookmarkStart w:id="1457" w:name="_Toc22119723"/>
      <w:bookmarkStart w:id="1458" w:name="_Toc22119945"/>
      <w:bookmarkStart w:id="1459" w:name="_Toc22127425"/>
      <w:bookmarkStart w:id="1460" w:name="_Toc22127647"/>
      <w:bookmarkStart w:id="1461" w:name="_Toc22127869"/>
      <w:bookmarkStart w:id="1462" w:name="_Toc54690654"/>
      <w:bookmarkEnd w:id="1455"/>
      <w:bookmarkEnd w:id="1456"/>
      <w:bookmarkEnd w:id="1457"/>
      <w:bookmarkEnd w:id="1458"/>
      <w:bookmarkEnd w:id="1459"/>
      <w:bookmarkEnd w:id="1460"/>
      <w:bookmarkEnd w:id="1461"/>
      <w:r w:rsidRPr="001F1E19">
        <w:t>Exigences de durabilité et rétroréflexion</w:t>
      </w:r>
      <w:bookmarkEnd w:id="1462"/>
    </w:p>
    <w:p w14:paraId="69BF705E" w14:textId="77777777" w:rsidR="009442DB" w:rsidRPr="00FC3B8F" w:rsidRDefault="00FC3B8F" w:rsidP="008F71D7">
      <w:pPr>
        <w:pStyle w:val="Titre3"/>
        <w:jc w:val="both"/>
      </w:pPr>
      <w:bookmarkStart w:id="1463" w:name="_Toc54690655"/>
      <w:r w:rsidRPr="00FC3B8F">
        <w:t>Marquage ponctuel</w:t>
      </w:r>
      <w:bookmarkEnd w:id="1463"/>
    </w:p>
    <w:p w14:paraId="7046AC20" w14:textId="2ED506DE" w:rsidR="004208A8" w:rsidRDefault="004208A8" w:rsidP="001F1E19">
      <w:pPr>
        <w:pStyle w:val="Cadre"/>
        <w:pBdr>
          <w:top w:val="none" w:sz="0" w:space="0" w:color="auto"/>
          <w:left w:val="none" w:sz="0" w:space="0" w:color="auto"/>
          <w:bottom w:val="none" w:sz="0" w:space="0" w:color="auto"/>
          <w:right w:val="none" w:sz="0" w:space="0" w:color="auto"/>
        </w:pBdr>
        <w:spacing w:after="120" w:afterAutospacing="0"/>
      </w:pPr>
      <w:r>
        <w:t>Le produit de marquage</w:t>
      </w:r>
      <w:r w:rsidR="006C7970">
        <w:t xml:space="preserve"> utilisé pour le marquage ponctuel</w:t>
      </w:r>
      <w:r>
        <w:t xml:space="preserve"> doit répondre aux exigences de performance du tableau suivant :</w:t>
      </w:r>
    </w:p>
    <w:p w14:paraId="3D75308A" w14:textId="77777777" w:rsidR="000804D4" w:rsidRDefault="000804D4" w:rsidP="001F1E19">
      <w:pPr>
        <w:pStyle w:val="Cadre"/>
        <w:pBdr>
          <w:top w:val="none" w:sz="0" w:space="0" w:color="auto"/>
          <w:left w:val="none" w:sz="0" w:space="0" w:color="auto"/>
          <w:bottom w:val="none" w:sz="0" w:space="0" w:color="auto"/>
          <w:right w:val="none" w:sz="0" w:space="0" w:color="auto"/>
        </w:pBdr>
        <w:spacing w:after="120" w:afterAutospacing="0"/>
      </w:pPr>
    </w:p>
    <w:tbl>
      <w:tblPr>
        <w:tblW w:w="836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75"/>
        <w:gridCol w:w="1842"/>
        <w:gridCol w:w="1418"/>
        <w:gridCol w:w="1429"/>
      </w:tblGrid>
      <w:tr w:rsidR="004208A8" w:rsidRPr="00E826BA" w14:paraId="77E83511" w14:textId="77777777" w:rsidTr="008F71D7">
        <w:tc>
          <w:tcPr>
            <w:tcW w:w="3675" w:type="dxa"/>
            <w:vMerge w:val="restart"/>
            <w:shd w:val="clear" w:color="auto" w:fill="D9D9D9" w:themeFill="background1" w:themeFillShade="D9"/>
            <w:vAlign w:val="center"/>
          </w:tcPr>
          <w:p w14:paraId="624629A1" w14:textId="77777777" w:rsidR="004208A8" w:rsidRPr="00B37298" w:rsidRDefault="004208A8" w:rsidP="001F1E19">
            <w:pPr>
              <w:pStyle w:val="Corps-texte"/>
              <w:spacing w:after="120" w:afterAutospacing="0"/>
              <w:jc w:val="center"/>
              <w:rPr>
                <w:b/>
              </w:rPr>
            </w:pPr>
            <w:r w:rsidRPr="00B37298">
              <w:rPr>
                <w:b/>
              </w:rPr>
              <w:t>Moment de la vérification</w:t>
            </w:r>
          </w:p>
        </w:tc>
        <w:tc>
          <w:tcPr>
            <w:tcW w:w="1842" w:type="dxa"/>
            <w:vMerge w:val="restart"/>
            <w:shd w:val="clear" w:color="auto" w:fill="D9D9D9" w:themeFill="background1" w:themeFillShade="D9"/>
            <w:vAlign w:val="center"/>
          </w:tcPr>
          <w:p w14:paraId="38B7F5CE" w14:textId="77777777" w:rsidR="004208A8" w:rsidRPr="00B37298" w:rsidRDefault="004208A8" w:rsidP="001F1E19">
            <w:pPr>
              <w:pStyle w:val="Corps-texte"/>
              <w:spacing w:after="120" w:afterAutospacing="0"/>
              <w:jc w:val="center"/>
              <w:rPr>
                <w:b/>
              </w:rPr>
            </w:pPr>
            <w:r w:rsidRPr="00B37298">
              <w:rPr>
                <w:b/>
              </w:rPr>
              <w:t>Durabilité</w:t>
            </w:r>
          </w:p>
        </w:tc>
        <w:tc>
          <w:tcPr>
            <w:tcW w:w="2847" w:type="dxa"/>
            <w:gridSpan w:val="2"/>
            <w:shd w:val="clear" w:color="auto" w:fill="D9D9D9" w:themeFill="background1" w:themeFillShade="D9"/>
            <w:vAlign w:val="center"/>
          </w:tcPr>
          <w:p w14:paraId="045DC465" w14:textId="77777777" w:rsidR="004208A8" w:rsidRPr="00B37298" w:rsidRDefault="004208A8" w:rsidP="001F1E19">
            <w:pPr>
              <w:pStyle w:val="TexteTableau"/>
              <w:spacing w:before="120" w:after="120"/>
              <w:rPr>
                <w:b/>
                <w:sz w:val="24"/>
                <w:szCs w:val="24"/>
              </w:rPr>
            </w:pPr>
            <w:r w:rsidRPr="00B37298">
              <w:rPr>
                <w:b/>
                <w:sz w:val="24"/>
                <w:szCs w:val="24"/>
              </w:rPr>
              <w:t>Rétroréflexion (R)</w:t>
            </w:r>
          </w:p>
          <w:p w14:paraId="1C440107" w14:textId="46F66615" w:rsidR="004208A8" w:rsidRPr="00B37298" w:rsidRDefault="004208A8" w:rsidP="00812AB7">
            <w:pPr>
              <w:pStyle w:val="Corps-texte"/>
              <w:spacing w:after="120" w:afterAutospacing="0"/>
              <w:jc w:val="center"/>
              <w:rPr>
                <w:b/>
              </w:rPr>
            </w:pPr>
            <w:r w:rsidRPr="00B37298">
              <w:rPr>
                <w:b/>
              </w:rPr>
              <w:t>(</w:t>
            </w:r>
            <w:r w:rsidRPr="00B37298">
              <w:rPr>
                <w:b/>
                <w:lang w:val="fr-FR"/>
              </w:rPr>
              <w:t>mcd</w:t>
            </w:r>
            <w:r w:rsidR="00812AB7" w:rsidRPr="00B37298">
              <w:rPr>
                <w:lang w:val="fr-FR"/>
              </w:rPr>
              <w:t>•</w:t>
            </w:r>
            <w:r w:rsidRPr="00B37298">
              <w:rPr>
                <w:b/>
                <w:lang w:val="fr-FR"/>
              </w:rPr>
              <w:t>m</w:t>
            </w:r>
            <w:r w:rsidRPr="00B37298">
              <w:rPr>
                <w:b/>
                <w:vertAlign w:val="superscript"/>
                <w:lang w:val="fr-FR"/>
              </w:rPr>
              <w:t>-2</w:t>
            </w:r>
            <w:r w:rsidR="00812AB7" w:rsidRPr="00B37298">
              <w:rPr>
                <w:lang w:val="fr-FR"/>
              </w:rPr>
              <w:t>•</w:t>
            </w:r>
            <w:r w:rsidRPr="00B37298">
              <w:rPr>
                <w:b/>
                <w:lang w:val="fr-FR"/>
              </w:rPr>
              <w:t>l</w:t>
            </w:r>
            <w:r w:rsidR="008F6818" w:rsidRPr="00B37298">
              <w:rPr>
                <w:b/>
                <w:lang w:val="fr-FR"/>
              </w:rPr>
              <w:t>u</w:t>
            </w:r>
            <w:r w:rsidRPr="00B37298">
              <w:rPr>
                <w:b/>
                <w:lang w:val="fr-FR"/>
              </w:rPr>
              <w:t>x</w:t>
            </w:r>
            <w:r w:rsidRPr="00B37298">
              <w:rPr>
                <w:b/>
                <w:vertAlign w:val="superscript"/>
                <w:lang w:val="fr-FR"/>
              </w:rPr>
              <w:t>-1</w:t>
            </w:r>
            <w:r w:rsidRPr="00B37298">
              <w:rPr>
                <w:b/>
              </w:rPr>
              <w:t>)</w:t>
            </w:r>
          </w:p>
        </w:tc>
      </w:tr>
      <w:tr w:rsidR="004208A8" w:rsidRPr="00E826BA" w14:paraId="1E7AB3CE" w14:textId="77777777" w:rsidTr="008F71D7">
        <w:trPr>
          <w:trHeight w:val="323"/>
        </w:trPr>
        <w:tc>
          <w:tcPr>
            <w:tcW w:w="3675" w:type="dxa"/>
            <w:vMerge/>
            <w:shd w:val="clear" w:color="auto" w:fill="D9D9D9" w:themeFill="background1" w:themeFillShade="D9"/>
            <w:vAlign w:val="center"/>
          </w:tcPr>
          <w:p w14:paraId="2248D0FA" w14:textId="77777777" w:rsidR="004208A8" w:rsidRPr="00B37298" w:rsidRDefault="004208A8" w:rsidP="001F1E19">
            <w:pPr>
              <w:pStyle w:val="Style1"/>
              <w:spacing w:before="120" w:beforeAutospacing="0" w:after="120" w:afterAutospacing="0"/>
              <w:jc w:val="center"/>
              <w:rPr>
                <w:b/>
              </w:rPr>
            </w:pPr>
          </w:p>
        </w:tc>
        <w:tc>
          <w:tcPr>
            <w:tcW w:w="1842" w:type="dxa"/>
            <w:vMerge/>
            <w:shd w:val="clear" w:color="auto" w:fill="D9D9D9" w:themeFill="background1" w:themeFillShade="D9"/>
            <w:vAlign w:val="center"/>
          </w:tcPr>
          <w:p w14:paraId="5E85CDC7" w14:textId="77777777" w:rsidR="004208A8" w:rsidRPr="00B37298" w:rsidRDefault="004208A8" w:rsidP="001F1E19">
            <w:pPr>
              <w:pStyle w:val="Style1"/>
              <w:spacing w:before="120" w:beforeAutospacing="0" w:after="120" w:afterAutospacing="0"/>
              <w:jc w:val="center"/>
              <w:rPr>
                <w:b/>
              </w:rPr>
            </w:pPr>
          </w:p>
        </w:tc>
        <w:tc>
          <w:tcPr>
            <w:tcW w:w="1418" w:type="dxa"/>
            <w:shd w:val="clear" w:color="auto" w:fill="D9D9D9" w:themeFill="background1" w:themeFillShade="D9"/>
            <w:vAlign w:val="center"/>
          </w:tcPr>
          <w:p w14:paraId="4E3425A8" w14:textId="0AF121BE" w:rsidR="004208A8" w:rsidRPr="00B37298" w:rsidRDefault="00A6103D" w:rsidP="001F1E19">
            <w:pPr>
              <w:pStyle w:val="Corps-texte"/>
              <w:spacing w:after="120" w:afterAutospacing="0"/>
              <w:jc w:val="center"/>
              <w:rPr>
                <w:b/>
              </w:rPr>
            </w:pPr>
            <w:r w:rsidRPr="00B37298">
              <w:rPr>
                <w:b/>
              </w:rPr>
              <w:t>J</w:t>
            </w:r>
            <w:r w:rsidR="004208A8" w:rsidRPr="00B37298">
              <w:rPr>
                <w:b/>
              </w:rPr>
              <w:t>aune</w:t>
            </w:r>
          </w:p>
        </w:tc>
        <w:tc>
          <w:tcPr>
            <w:tcW w:w="1429" w:type="dxa"/>
            <w:shd w:val="clear" w:color="auto" w:fill="D9D9D9" w:themeFill="background1" w:themeFillShade="D9"/>
            <w:vAlign w:val="center"/>
          </w:tcPr>
          <w:p w14:paraId="41957A1E" w14:textId="5FA83257" w:rsidR="004208A8" w:rsidRPr="00B37298" w:rsidRDefault="00A6103D" w:rsidP="001F1E19">
            <w:pPr>
              <w:pStyle w:val="Corps-texte"/>
              <w:spacing w:after="120" w:afterAutospacing="0"/>
              <w:jc w:val="center"/>
              <w:rPr>
                <w:b/>
              </w:rPr>
            </w:pPr>
            <w:r w:rsidRPr="00B37298">
              <w:rPr>
                <w:b/>
              </w:rPr>
              <w:t>B</w:t>
            </w:r>
            <w:r w:rsidR="004208A8" w:rsidRPr="00B37298">
              <w:rPr>
                <w:b/>
              </w:rPr>
              <w:t>lanc</w:t>
            </w:r>
          </w:p>
        </w:tc>
      </w:tr>
      <w:tr w:rsidR="004208A8" w:rsidRPr="00B37298" w14:paraId="6C1A71A7" w14:textId="77777777" w:rsidTr="008F71D7">
        <w:trPr>
          <w:trHeight w:val="432"/>
        </w:trPr>
        <w:tc>
          <w:tcPr>
            <w:tcW w:w="3675" w:type="dxa"/>
            <w:shd w:val="clear" w:color="auto" w:fill="auto"/>
            <w:vAlign w:val="center"/>
          </w:tcPr>
          <w:p w14:paraId="6450B6AF" w14:textId="52A015E9" w:rsidR="004208A8" w:rsidRPr="00B37298" w:rsidRDefault="00A6103D" w:rsidP="001F1E19">
            <w:pPr>
              <w:pStyle w:val="Corps-texte"/>
              <w:spacing w:after="120" w:afterAutospacing="0"/>
              <w:jc w:val="center"/>
            </w:pPr>
            <w:r w:rsidRPr="00B37298">
              <w:t>S</w:t>
            </w:r>
            <w:r w:rsidR="004208A8" w:rsidRPr="00B37298">
              <w:t>uivant la pose</w:t>
            </w:r>
          </w:p>
        </w:tc>
        <w:tc>
          <w:tcPr>
            <w:tcW w:w="1842" w:type="dxa"/>
            <w:shd w:val="clear" w:color="auto" w:fill="auto"/>
            <w:vAlign w:val="center"/>
          </w:tcPr>
          <w:p w14:paraId="077D310B" w14:textId="77777777" w:rsidR="004208A8" w:rsidRPr="00B37298" w:rsidRDefault="004208A8" w:rsidP="001F1E19">
            <w:pPr>
              <w:pStyle w:val="TexteTableau"/>
              <w:spacing w:before="120" w:after="120"/>
              <w:rPr>
                <w:sz w:val="24"/>
                <w:szCs w:val="24"/>
              </w:rPr>
            </w:pPr>
            <w:r w:rsidRPr="00B37298">
              <w:rPr>
                <w:sz w:val="24"/>
                <w:szCs w:val="24"/>
              </w:rPr>
              <w:t>100 %</w:t>
            </w:r>
          </w:p>
        </w:tc>
        <w:tc>
          <w:tcPr>
            <w:tcW w:w="1418" w:type="dxa"/>
            <w:shd w:val="clear" w:color="auto" w:fill="auto"/>
            <w:vAlign w:val="center"/>
          </w:tcPr>
          <w:p w14:paraId="68CF21D3" w14:textId="77777777" w:rsidR="004208A8" w:rsidRPr="00B37298" w:rsidRDefault="004208A8" w:rsidP="001F1E19">
            <w:pPr>
              <w:spacing w:before="120" w:after="120"/>
              <w:jc w:val="center"/>
              <w:rPr>
                <w:rFonts w:ascii="Arial" w:hAnsi="Arial" w:cs="Arial"/>
              </w:rPr>
            </w:pPr>
            <w:r w:rsidRPr="00B37298">
              <w:rPr>
                <w:rFonts w:ascii="Arial" w:hAnsi="Arial" w:cs="Arial"/>
              </w:rPr>
              <w:t>175 ≤ R</w:t>
            </w:r>
          </w:p>
        </w:tc>
        <w:tc>
          <w:tcPr>
            <w:tcW w:w="1429" w:type="dxa"/>
            <w:shd w:val="clear" w:color="auto" w:fill="auto"/>
            <w:vAlign w:val="center"/>
          </w:tcPr>
          <w:p w14:paraId="6D5189A5" w14:textId="77777777" w:rsidR="004208A8" w:rsidRPr="00B37298" w:rsidRDefault="004208A8" w:rsidP="001F1E19">
            <w:pPr>
              <w:pStyle w:val="TexteTableau"/>
              <w:spacing w:before="120" w:after="120"/>
              <w:rPr>
                <w:sz w:val="24"/>
                <w:szCs w:val="24"/>
              </w:rPr>
            </w:pPr>
            <w:r w:rsidRPr="00B37298">
              <w:rPr>
                <w:sz w:val="24"/>
                <w:szCs w:val="24"/>
              </w:rPr>
              <w:t>250 ≤ R</w:t>
            </w:r>
          </w:p>
        </w:tc>
      </w:tr>
      <w:tr w:rsidR="00531D1B" w:rsidRPr="00E826BA" w14:paraId="596EF2AB" w14:textId="77777777" w:rsidTr="00485101">
        <w:trPr>
          <w:trHeight w:val="432"/>
        </w:trPr>
        <w:tc>
          <w:tcPr>
            <w:tcW w:w="3675" w:type="dxa"/>
            <w:shd w:val="clear" w:color="auto" w:fill="auto"/>
            <w:vAlign w:val="center"/>
          </w:tcPr>
          <w:p w14:paraId="4D871777" w14:textId="62757178" w:rsidR="00531D1B" w:rsidRPr="00B37298" w:rsidRDefault="00531D1B" w:rsidP="00531D1B">
            <w:pPr>
              <w:pStyle w:val="TexteTableau"/>
              <w:spacing w:before="120" w:after="120"/>
              <w:rPr>
                <w:sz w:val="24"/>
                <w:szCs w:val="24"/>
              </w:rPr>
            </w:pPr>
            <w:r w:rsidRPr="00B37298">
              <w:rPr>
                <w:sz w:val="24"/>
                <w:szCs w:val="24"/>
              </w:rPr>
              <w:t>Après 1 an</w:t>
            </w:r>
          </w:p>
        </w:tc>
        <w:tc>
          <w:tcPr>
            <w:tcW w:w="1842" w:type="dxa"/>
            <w:shd w:val="clear" w:color="auto" w:fill="auto"/>
            <w:vAlign w:val="center"/>
          </w:tcPr>
          <w:p w14:paraId="529C1D8D" w14:textId="77777777" w:rsidR="00531D1B" w:rsidRPr="00B37298" w:rsidRDefault="00531D1B" w:rsidP="00531D1B">
            <w:pPr>
              <w:pStyle w:val="TexteTableau"/>
              <w:spacing w:before="120" w:after="120"/>
              <w:rPr>
                <w:sz w:val="24"/>
                <w:szCs w:val="24"/>
              </w:rPr>
            </w:pPr>
            <w:r w:rsidRPr="00B37298">
              <w:rPr>
                <w:sz w:val="24"/>
                <w:szCs w:val="24"/>
              </w:rPr>
              <w:t>85 %</w:t>
            </w:r>
          </w:p>
        </w:tc>
        <w:tc>
          <w:tcPr>
            <w:tcW w:w="1418" w:type="dxa"/>
            <w:shd w:val="clear" w:color="auto" w:fill="auto"/>
            <w:vAlign w:val="center"/>
          </w:tcPr>
          <w:p w14:paraId="4A268496" w14:textId="79D639CB" w:rsidR="00531D1B" w:rsidRPr="00B37298" w:rsidRDefault="00531D1B" w:rsidP="00531D1B">
            <w:pPr>
              <w:spacing w:before="120" w:after="120"/>
              <w:jc w:val="center"/>
              <w:rPr>
                <w:rFonts w:ascii="Arial" w:hAnsi="Arial" w:cs="Arial"/>
                <w:b/>
              </w:rPr>
            </w:pPr>
            <w:r w:rsidRPr="00B37298">
              <w:rPr>
                <w:rFonts w:ascii="Arial" w:hAnsi="Arial" w:cs="Arial"/>
              </w:rPr>
              <w:t>S. O.</w:t>
            </w:r>
          </w:p>
        </w:tc>
        <w:tc>
          <w:tcPr>
            <w:tcW w:w="1429" w:type="dxa"/>
            <w:shd w:val="clear" w:color="auto" w:fill="auto"/>
          </w:tcPr>
          <w:p w14:paraId="42B94A94" w14:textId="2A74187C" w:rsidR="00531D1B" w:rsidRPr="00B37298" w:rsidRDefault="00531D1B" w:rsidP="00531D1B">
            <w:pPr>
              <w:spacing w:before="120" w:after="120"/>
              <w:jc w:val="center"/>
              <w:rPr>
                <w:rFonts w:ascii="Arial" w:hAnsi="Arial" w:cs="Arial"/>
                <w:b/>
              </w:rPr>
            </w:pPr>
            <w:r w:rsidRPr="00B37298">
              <w:rPr>
                <w:rFonts w:ascii="Arial" w:hAnsi="Arial" w:cs="Arial"/>
              </w:rPr>
              <w:t>S. O.</w:t>
            </w:r>
          </w:p>
        </w:tc>
      </w:tr>
      <w:tr w:rsidR="00531D1B" w:rsidRPr="00E826BA" w14:paraId="7747AD2D" w14:textId="77777777" w:rsidTr="00485101">
        <w:trPr>
          <w:trHeight w:val="432"/>
        </w:trPr>
        <w:tc>
          <w:tcPr>
            <w:tcW w:w="3675" w:type="dxa"/>
            <w:shd w:val="clear" w:color="auto" w:fill="auto"/>
            <w:vAlign w:val="center"/>
          </w:tcPr>
          <w:p w14:paraId="10608156" w14:textId="4E8F0307" w:rsidR="00531D1B" w:rsidRPr="00B37298" w:rsidRDefault="00531D1B" w:rsidP="00531D1B">
            <w:pPr>
              <w:pStyle w:val="TexteTableau"/>
              <w:spacing w:before="120" w:after="120"/>
              <w:rPr>
                <w:sz w:val="24"/>
                <w:szCs w:val="24"/>
              </w:rPr>
            </w:pPr>
            <w:r w:rsidRPr="00B37298">
              <w:rPr>
                <w:sz w:val="24"/>
                <w:szCs w:val="24"/>
              </w:rPr>
              <w:t>Après 2 ans</w:t>
            </w:r>
          </w:p>
        </w:tc>
        <w:tc>
          <w:tcPr>
            <w:tcW w:w="1842" w:type="dxa"/>
            <w:shd w:val="clear" w:color="auto" w:fill="auto"/>
            <w:vAlign w:val="center"/>
          </w:tcPr>
          <w:p w14:paraId="614E7357" w14:textId="77777777" w:rsidR="00531D1B" w:rsidRPr="00B37298" w:rsidRDefault="00531D1B" w:rsidP="00531D1B">
            <w:pPr>
              <w:pStyle w:val="TexteTableau"/>
              <w:spacing w:before="120" w:after="120"/>
              <w:rPr>
                <w:sz w:val="24"/>
                <w:szCs w:val="24"/>
              </w:rPr>
            </w:pPr>
            <w:r w:rsidRPr="00B37298">
              <w:rPr>
                <w:sz w:val="24"/>
                <w:szCs w:val="24"/>
              </w:rPr>
              <w:t>75 %</w:t>
            </w:r>
          </w:p>
        </w:tc>
        <w:tc>
          <w:tcPr>
            <w:tcW w:w="1418" w:type="dxa"/>
            <w:shd w:val="clear" w:color="auto" w:fill="auto"/>
            <w:vAlign w:val="center"/>
          </w:tcPr>
          <w:p w14:paraId="19ABCC2A" w14:textId="42DC0AB7" w:rsidR="00531D1B" w:rsidRPr="00B37298" w:rsidRDefault="00531D1B" w:rsidP="00531D1B">
            <w:pPr>
              <w:spacing w:before="120" w:after="120"/>
              <w:jc w:val="center"/>
              <w:rPr>
                <w:rFonts w:ascii="Arial" w:hAnsi="Arial" w:cs="Arial"/>
              </w:rPr>
            </w:pPr>
            <w:r w:rsidRPr="00B37298">
              <w:rPr>
                <w:rFonts w:ascii="Arial" w:hAnsi="Arial" w:cs="Arial"/>
              </w:rPr>
              <w:t>S. O.</w:t>
            </w:r>
          </w:p>
        </w:tc>
        <w:tc>
          <w:tcPr>
            <w:tcW w:w="1429" w:type="dxa"/>
            <w:shd w:val="clear" w:color="auto" w:fill="auto"/>
          </w:tcPr>
          <w:p w14:paraId="6EC42EE3" w14:textId="0E93D4C4" w:rsidR="00531D1B" w:rsidRPr="00B37298" w:rsidRDefault="00531D1B" w:rsidP="00531D1B">
            <w:pPr>
              <w:spacing w:before="120" w:after="120"/>
              <w:jc w:val="center"/>
              <w:rPr>
                <w:rFonts w:ascii="Arial" w:hAnsi="Arial" w:cs="Arial"/>
                <w:b/>
              </w:rPr>
            </w:pPr>
            <w:r w:rsidRPr="00B37298">
              <w:rPr>
                <w:rFonts w:ascii="Arial" w:hAnsi="Arial" w:cs="Arial"/>
              </w:rPr>
              <w:t>S. O.</w:t>
            </w:r>
          </w:p>
        </w:tc>
      </w:tr>
    </w:tbl>
    <w:p w14:paraId="13CB9B26" w14:textId="77777777" w:rsidR="00735998" w:rsidRPr="001F1E19" w:rsidRDefault="00735998" w:rsidP="009443E7">
      <w:pPr>
        <w:pStyle w:val="Titre1"/>
      </w:pPr>
      <w:bookmarkStart w:id="1464" w:name="_Toc21532699"/>
      <w:bookmarkStart w:id="1465" w:name="_Toc21532921"/>
      <w:bookmarkStart w:id="1466" w:name="_Toc22119725"/>
      <w:bookmarkStart w:id="1467" w:name="_Toc22119947"/>
      <w:bookmarkStart w:id="1468" w:name="_Toc22127427"/>
      <w:bookmarkStart w:id="1469" w:name="_Toc22127649"/>
      <w:bookmarkStart w:id="1470" w:name="_Toc22127871"/>
      <w:bookmarkStart w:id="1471" w:name="_Toc21532705"/>
      <w:bookmarkStart w:id="1472" w:name="_Toc21532927"/>
      <w:bookmarkStart w:id="1473" w:name="_Toc22119731"/>
      <w:bookmarkStart w:id="1474" w:name="_Toc22119953"/>
      <w:bookmarkStart w:id="1475" w:name="_Toc22127433"/>
      <w:bookmarkStart w:id="1476" w:name="_Toc22127655"/>
      <w:bookmarkStart w:id="1477" w:name="_Toc22127877"/>
      <w:bookmarkStart w:id="1478" w:name="_Toc54690656"/>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r w:rsidRPr="001F1E19">
        <w:t>Mode de paiement</w:t>
      </w:r>
      <w:bookmarkEnd w:id="1478"/>
    </w:p>
    <w:p w14:paraId="050BC7C4" w14:textId="77777777" w:rsidR="00735998" w:rsidRPr="00B37298" w:rsidRDefault="00735998" w:rsidP="00B37298">
      <w:pPr>
        <w:pStyle w:val="Textemasqu"/>
      </w:pPr>
      <w:r w:rsidRPr="00B37298">
        <w:t xml:space="preserve">Si le concepteur prévoit des travaux de marquage après le 15 octobre, il doit ajouter au bordereau les articles de marquage spécifiques avec la mention (temporaire après </w:t>
      </w:r>
      <w:r w:rsidR="00E051AE" w:rsidRPr="00B37298">
        <w:t xml:space="preserve">le </w:t>
      </w:r>
      <w:r w:rsidRPr="00B37298">
        <w:t>15 octobre), en y associant la variable « Peinture à base d’alkyde ».</w:t>
      </w:r>
    </w:p>
    <w:p w14:paraId="2FFB5E34" w14:textId="77777777" w:rsidR="00735998" w:rsidRPr="00B37298" w:rsidRDefault="00735998" w:rsidP="00B37298">
      <w:pPr>
        <w:pStyle w:val="Textemasqu"/>
      </w:pPr>
      <w:r w:rsidRPr="00B37298">
        <w:t>Les codes d’ouvrage associés au prémarquage sont les suivants :</w:t>
      </w:r>
    </w:p>
    <w:p w14:paraId="5959CCFA" w14:textId="77777777" w:rsidR="00735998" w:rsidRPr="00B37298" w:rsidRDefault="00735998" w:rsidP="00B37298">
      <w:pPr>
        <w:pStyle w:val="Textemasqu"/>
      </w:pPr>
      <w:r w:rsidRPr="00B37298">
        <w:t>655300 – Effacement des lignes de marquage</w:t>
      </w:r>
    </w:p>
    <w:p w14:paraId="651975B9" w14:textId="77777777" w:rsidR="00735998" w:rsidRPr="00B37298" w:rsidRDefault="00735998" w:rsidP="00B37298">
      <w:pPr>
        <w:pStyle w:val="Textemasqu"/>
      </w:pPr>
      <w:r w:rsidRPr="00B37298">
        <w:t>655305 – Effacement de marquage ponctuel</w:t>
      </w:r>
    </w:p>
    <w:p w14:paraId="1CC6316C" w14:textId="77777777" w:rsidR="00735998" w:rsidRPr="00B37298" w:rsidRDefault="00735998" w:rsidP="00B37298">
      <w:pPr>
        <w:pStyle w:val="Textemasqu"/>
      </w:pPr>
      <w:r w:rsidRPr="00B37298">
        <w:t>655115 – Prémarquage, disques réfléchissants</w:t>
      </w:r>
    </w:p>
    <w:p w14:paraId="7A62AF55" w14:textId="77777777" w:rsidR="00735998" w:rsidRPr="00B37298" w:rsidRDefault="00735998" w:rsidP="00B37298">
      <w:pPr>
        <w:pStyle w:val="Textemasqu"/>
      </w:pPr>
      <w:r w:rsidRPr="00B37298">
        <w:t>655120 – Prémarquage du marquage incrusté</w:t>
      </w:r>
    </w:p>
    <w:p w14:paraId="36ED4B70" w14:textId="77777777" w:rsidR="00735998" w:rsidRPr="00B37298" w:rsidRDefault="00735998" w:rsidP="00B37298">
      <w:pPr>
        <w:pStyle w:val="Textemasqu"/>
      </w:pPr>
      <w:r w:rsidRPr="00B37298">
        <w:t>655220 – Prémarquage, délinéateurs temporaires de surface</w:t>
      </w:r>
    </w:p>
    <w:p w14:paraId="2A5F635F" w14:textId="17F02E9B" w:rsidR="00DB1336" w:rsidRPr="001F1E19" w:rsidRDefault="00DB1336" w:rsidP="0078406C">
      <w:pPr>
        <w:pStyle w:val="Titre2"/>
      </w:pPr>
      <w:bookmarkStart w:id="1479" w:name="_Toc23861911"/>
      <w:bookmarkStart w:id="1480" w:name="_Toc23861982"/>
      <w:bookmarkStart w:id="1481" w:name="_Toc23862053"/>
      <w:bookmarkStart w:id="1482" w:name="_Toc23934230"/>
      <w:bookmarkStart w:id="1483" w:name="_Toc24016547"/>
      <w:bookmarkStart w:id="1484" w:name="_Toc24019411"/>
      <w:bookmarkStart w:id="1485" w:name="_Toc24020166"/>
      <w:bookmarkStart w:id="1486" w:name="_Toc24029426"/>
      <w:bookmarkStart w:id="1487" w:name="_Toc24031144"/>
      <w:bookmarkStart w:id="1488" w:name="_Toc24031673"/>
      <w:bookmarkStart w:id="1489" w:name="_Toc23861912"/>
      <w:bookmarkStart w:id="1490" w:name="_Toc23861983"/>
      <w:bookmarkStart w:id="1491" w:name="_Toc23862054"/>
      <w:bookmarkStart w:id="1492" w:name="_Toc23934231"/>
      <w:bookmarkStart w:id="1493" w:name="_Toc24016548"/>
      <w:bookmarkStart w:id="1494" w:name="_Toc24019412"/>
      <w:bookmarkStart w:id="1495" w:name="_Toc24020167"/>
      <w:bookmarkStart w:id="1496" w:name="_Toc24029427"/>
      <w:bookmarkStart w:id="1497" w:name="_Toc24031145"/>
      <w:bookmarkStart w:id="1498" w:name="_Toc24031674"/>
      <w:bookmarkStart w:id="1499" w:name="_Toc23861913"/>
      <w:bookmarkStart w:id="1500" w:name="_Toc23861984"/>
      <w:bookmarkStart w:id="1501" w:name="_Toc23862055"/>
      <w:bookmarkStart w:id="1502" w:name="_Toc23934232"/>
      <w:bookmarkStart w:id="1503" w:name="_Toc24016549"/>
      <w:bookmarkStart w:id="1504" w:name="_Toc24019413"/>
      <w:bookmarkStart w:id="1505" w:name="_Toc24020168"/>
      <w:bookmarkStart w:id="1506" w:name="_Toc24029428"/>
      <w:bookmarkStart w:id="1507" w:name="_Toc24031146"/>
      <w:bookmarkStart w:id="1508" w:name="_Toc24031675"/>
      <w:bookmarkStart w:id="1509" w:name="_Toc23861914"/>
      <w:bookmarkStart w:id="1510" w:name="_Toc23861985"/>
      <w:bookmarkStart w:id="1511" w:name="_Toc23862056"/>
      <w:bookmarkStart w:id="1512" w:name="_Toc23934233"/>
      <w:bookmarkStart w:id="1513" w:name="_Toc24016550"/>
      <w:bookmarkStart w:id="1514" w:name="_Toc24019414"/>
      <w:bookmarkStart w:id="1515" w:name="_Toc24020169"/>
      <w:bookmarkStart w:id="1516" w:name="_Toc24029429"/>
      <w:bookmarkStart w:id="1517" w:name="_Toc24031147"/>
      <w:bookmarkStart w:id="1518" w:name="_Toc24031676"/>
      <w:bookmarkStart w:id="1519" w:name="_Toc54690657"/>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r w:rsidRPr="001F1E19">
        <w:t>Marquage longitudinal</w:t>
      </w:r>
      <w:bookmarkEnd w:id="1519"/>
    </w:p>
    <w:p w14:paraId="2873ECD5" w14:textId="14E4C2BB" w:rsidR="00DB1336" w:rsidRPr="009C52ED" w:rsidRDefault="00DB1336" w:rsidP="009C52ED">
      <w:pPr>
        <w:pStyle w:val="Textemasqu"/>
      </w:pPr>
      <w:r w:rsidRPr="009C52ED">
        <w:t>Les codes d’ouvrage associés à ce mode de paiement sont les suivants :</w:t>
      </w:r>
    </w:p>
    <w:p w14:paraId="02517F80" w14:textId="77777777" w:rsidR="00F51FF3" w:rsidRPr="009C52ED" w:rsidRDefault="00F51FF3" w:rsidP="009C52ED">
      <w:pPr>
        <w:pStyle w:val="Textemasqu"/>
      </w:pPr>
      <w:r w:rsidRPr="009C52ED">
        <w:t xml:space="preserve">655031 </w:t>
      </w:r>
      <w:r w:rsidR="00FF64AE" w:rsidRPr="009C52ED">
        <w:t>– I</w:t>
      </w:r>
      <w:r w:rsidRPr="009C52ED">
        <w:t>ncrustation du marquage</w:t>
      </w:r>
    </w:p>
    <w:p w14:paraId="0B94F5FE" w14:textId="77777777" w:rsidR="00DB1336" w:rsidRPr="009C52ED" w:rsidRDefault="00DB1336" w:rsidP="009C52ED">
      <w:pPr>
        <w:pStyle w:val="Textemasqu"/>
      </w:pPr>
      <w:r w:rsidRPr="009C52ED">
        <w:t>655036 – Marquage longitudinal</w:t>
      </w:r>
    </w:p>
    <w:p w14:paraId="6CADD65B" w14:textId="77777777" w:rsidR="00DB1336" w:rsidRPr="009C52ED" w:rsidRDefault="00DB1336" w:rsidP="009C52ED">
      <w:pPr>
        <w:pStyle w:val="Textemasqu"/>
      </w:pPr>
      <w:r w:rsidRPr="009C52ED">
        <w:t>655038 – Marquage longitudinal (temporaire après</w:t>
      </w:r>
      <w:r w:rsidR="00251F50" w:rsidRPr="009C52ED">
        <w:t xml:space="preserve"> le</w:t>
      </w:r>
      <w:r w:rsidRPr="009C52ED">
        <w:t xml:space="preserve"> 15 octobre)</w:t>
      </w:r>
    </w:p>
    <w:p w14:paraId="64056406" w14:textId="77777777" w:rsidR="00754F23" w:rsidRPr="002602D2" w:rsidRDefault="00754F23" w:rsidP="002602D2">
      <w:pPr>
        <w:suppressAutoHyphens/>
        <w:spacing w:before="120" w:after="120"/>
        <w:jc w:val="both"/>
        <w:rPr>
          <w:rFonts w:ascii="Arial" w:hAnsi="Arial" w:cs="Arial"/>
          <w:lang w:eastAsia="fr-CA"/>
        </w:rPr>
      </w:pPr>
      <w:r w:rsidRPr="002602D2">
        <w:rPr>
          <w:rFonts w:ascii="Arial" w:hAnsi="Arial" w:cs="Arial"/>
          <w:lang w:eastAsia="fr-CA"/>
        </w:rPr>
        <w:t xml:space="preserve">En plus des spécifications du mode de paiement de l’article « Marquage de chaussée » de la section « Signalisation horizontale » du CCDG, le prix de l’incrustation doit inclure toute dépense </w:t>
      </w:r>
      <w:r w:rsidR="002602D2" w:rsidRPr="002602D2">
        <w:rPr>
          <w:rFonts w:ascii="Arial" w:hAnsi="Arial" w:cs="Arial"/>
          <w:lang w:eastAsia="fr-CA"/>
        </w:rPr>
        <w:t xml:space="preserve">incidente.  </w:t>
      </w:r>
      <w:r w:rsidRPr="002602D2">
        <w:rPr>
          <w:rFonts w:ascii="Arial" w:hAnsi="Arial" w:cs="Arial"/>
          <w:lang w:eastAsia="fr-CA"/>
        </w:rPr>
        <w:t xml:space="preserve"> </w:t>
      </w:r>
    </w:p>
    <w:p w14:paraId="3DDB185D" w14:textId="77777777" w:rsidR="00DB1336" w:rsidRPr="00507B10" w:rsidRDefault="00656615" w:rsidP="0078406C">
      <w:pPr>
        <w:pStyle w:val="Titre2"/>
      </w:pPr>
      <w:bookmarkStart w:id="1520" w:name="_Toc21532727"/>
      <w:bookmarkStart w:id="1521" w:name="_Toc21532949"/>
      <w:bookmarkStart w:id="1522" w:name="_Toc22119753"/>
      <w:bookmarkStart w:id="1523" w:name="_Toc22119975"/>
      <w:bookmarkStart w:id="1524" w:name="_Toc22127455"/>
      <w:bookmarkStart w:id="1525" w:name="_Toc22127677"/>
      <w:bookmarkStart w:id="1526" w:name="_Toc22127899"/>
      <w:bookmarkStart w:id="1527" w:name="_Toc54690658"/>
      <w:bookmarkEnd w:id="1520"/>
      <w:bookmarkEnd w:id="1521"/>
      <w:bookmarkEnd w:id="1522"/>
      <w:bookmarkEnd w:id="1523"/>
      <w:bookmarkEnd w:id="1524"/>
      <w:bookmarkEnd w:id="1525"/>
      <w:bookmarkEnd w:id="1526"/>
      <w:r w:rsidRPr="00507B10">
        <w:t>Marquage ponctuel</w:t>
      </w:r>
      <w:bookmarkEnd w:id="1527"/>
    </w:p>
    <w:p w14:paraId="19428DFD" w14:textId="10CBEB6F" w:rsidR="00656615" w:rsidRPr="002602D2" w:rsidRDefault="00656615" w:rsidP="000804D4">
      <w:pPr>
        <w:pStyle w:val="Textemasqu"/>
      </w:pPr>
      <w:r w:rsidRPr="002602D2">
        <w:t>Les codes d’ouvrage associés à ce mode de paiement sont les suivants :</w:t>
      </w:r>
    </w:p>
    <w:p w14:paraId="294DF376" w14:textId="77777777" w:rsidR="00656615" w:rsidRPr="002602D2" w:rsidRDefault="00656615" w:rsidP="000804D4">
      <w:pPr>
        <w:pStyle w:val="Textemasqu"/>
      </w:pPr>
      <w:r w:rsidRPr="002602D2">
        <w:rPr>
          <w:b/>
        </w:rPr>
        <w:t xml:space="preserve">655005 </w:t>
      </w:r>
      <w:r w:rsidRPr="002602D2">
        <w:t>– Marquage ponctuel (à l’unité)</w:t>
      </w:r>
    </w:p>
    <w:p w14:paraId="2E81B376" w14:textId="77777777" w:rsidR="00656615" w:rsidRPr="002602D2" w:rsidRDefault="00656615" w:rsidP="000804D4">
      <w:pPr>
        <w:pStyle w:val="Textemasqu"/>
      </w:pPr>
      <w:r w:rsidRPr="002602D2">
        <w:rPr>
          <w:b/>
        </w:rPr>
        <w:t>655006</w:t>
      </w:r>
      <w:r w:rsidRPr="002602D2">
        <w:t xml:space="preserve"> – Marquage ponctuel (au mètre)</w:t>
      </w:r>
    </w:p>
    <w:p w14:paraId="40CE752F" w14:textId="77777777" w:rsidR="00656615" w:rsidRPr="002602D2" w:rsidRDefault="00656615" w:rsidP="000804D4">
      <w:pPr>
        <w:pStyle w:val="Textemasqu"/>
      </w:pPr>
      <w:r w:rsidRPr="002602D2">
        <w:rPr>
          <w:b/>
        </w:rPr>
        <w:t>655008</w:t>
      </w:r>
      <w:r w:rsidRPr="002602D2">
        <w:t xml:space="preserve"> – Marquage ponctuel (temporaire après</w:t>
      </w:r>
      <w:r w:rsidR="00251F50">
        <w:t xml:space="preserve"> le</w:t>
      </w:r>
      <w:r w:rsidRPr="002602D2">
        <w:t xml:space="preserve"> 15 octobre) (à l’unité)</w:t>
      </w:r>
    </w:p>
    <w:p w14:paraId="4B725235" w14:textId="77777777" w:rsidR="00656615" w:rsidRPr="002602D2" w:rsidRDefault="00656615" w:rsidP="000804D4">
      <w:pPr>
        <w:pStyle w:val="Textemasqu"/>
      </w:pPr>
      <w:r w:rsidRPr="002602D2">
        <w:rPr>
          <w:b/>
        </w:rPr>
        <w:t>655009</w:t>
      </w:r>
      <w:r w:rsidRPr="002602D2">
        <w:t xml:space="preserve"> – Marquage ponctuel (temporaire après</w:t>
      </w:r>
      <w:r w:rsidR="00251F50">
        <w:t xml:space="preserve"> le</w:t>
      </w:r>
      <w:r w:rsidRPr="002602D2">
        <w:t xml:space="preserve"> 15 octobre) (au mètre)</w:t>
      </w:r>
    </w:p>
    <w:p w14:paraId="7BC895B0" w14:textId="77777777" w:rsidR="006804B1" w:rsidRPr="002602D2" w:rsidRDefault="006804B1" w:rsidP="008A35DA">
      <w:pPr>
        <w:spacing w:before="120" w:after="120"/>
        <w:jc w:val="both"/>
        <w:rPr>
          <w:rFonts w:ascii="Arial" w:hAnsi="Arial" w:cs="Arial"/>
        </w:rPr>
      </w:pPr>
      <w:bookmarkStart w:id="1528" w:name="_Toc483554376"/>
      <w:bookmarkStart w:id="1529" w:name="_Toc483811609"/>
      <w:bookmarkEnd w:id="1528"/>
      <w:bookmarkEnd w:id="1529"/>
      <w:r w:rsidRPr="002602D2">
        <w:rPr>
          <w:rFonts w:ascii="Arial" w:hAnsi="Arial" w:cs="Arial"/>
        </w:rPr>
        <w:t>En plus des spécifications du mode de paiement de l’article « Marquage de chaussée » de la section « Signalisation horizontale » du CCDG, le marquage est payé selon les modalités suivantes.</w:t>
      </w:r>
    </w:p>
    <w:p w14:paraId="59238A5B" w14:textId="77777777" w:rsidR="006804B1" w:rsidRPr="002602D2" w:rsidRDefault="006804B1" w:rsidP="008A35DA">
      <w:pPr>
        <w:suppressAutoHyphens/>
        <w:spacing w:before="120" w:after="120"/>
        <w:jc w:val="both"/>
        <w:rPr>
          <w:rFonts w:ascii="Arial" w:hAnsi="Arial" w:cs="Arial"/>
          <w:color w:val="000000" w:themeColor="text1"/>
        </w:rPr>
      </w:pPr>
      <w:r w:rsidRPr="002602D2">
        <w:rPr>
          <w:rFonts w:ascii="Arial" w:hAnsi="Arial" w:cs="Arial"/>
          <w:color w:val="000000" w:themeColor="text1"/>
        </w:rPr>
        <w:t>Le marquage ponctuel est payé au mètre linéaire marqué pour les éléments suivants :</w:t>
      </w:r>
    </w:p>
    <w:p w14:paraId="437FA3FE" w14:textId="77777777" w:rsidR="006804B1" w:rsidRPr="00330D53" w:rsidRDefault="006804B1" w:rsidP="008A35DA">
      <w:pPr>
        <w:pStyle w:val="Paragraphedeliste"/>
        <w:numPr>
          <w:ilvl w:val="0"/>
          <w:numId w:val="22"/>
        </w:numPr>
        <w:spacing w:before="120" w:after="120"/>
        <w:contextualSpacing w:val="0"/>
        <w:rPr>
          <w:rFonts w:cs="Arial"/>
          <w:color w:val="000000" w:themeColor="text1"/>
          <w:highlight w:val="yellow"/>
        </w:rPr>
      </w:pPr>
      <w:r w:rsidRPr="00330D53">
        <w:rPr>
          <w:rFonts w:cs="Arial"/>
          <w:color w:val="000000" w:themeColor="text1"/>
          <w:highlight w:val="yellow"/>
        </w:rPr>
        <w:t>lignes d’arrêt ;</w:t>
      </w:r>
    </w:p>
    <w:p w14:paraId="12C3266F" w14:textId="77777777" w:rsidR="006804B1" w:rsidRPr="00330D53" w:rsidRDefault="006804B1" w:rsidP="008A35DA">
      <w:pPr>
        <w:pStyle w:val="Paragraphedeliste"/>
        <w:numPr>
          <w:ilvl w:val="0"/>
          <w:numId w:val="22"/>
        </w:numPr>
        <w:spacing w:before="120" w:after="120"/>
        <w:contextualSpacing w:val="0"/>
        <w:rPr>
          <w:rFonts w:cs="Arial"/>
          <w:color w:val="000000" w:themeColor="text1"/>
          <w:highlight w:val="yellow"/>
        </w:rPr>
      </w:pPr>
      <w:r w:rsidRPr="00330D53">
        <w:rPr>
          <w:rFonts w:cs="Arial"/>
          <w:color w:val="000000" w:themeColor="text1"/>
          <w:highlight w:val="yellow"/>
        </w:rPr>
        <w:t>passages pour piétons, écoliers ;</w:t>
      </w:r>
    </w:p>
    <w:p w14:paraId="63A63E06" w14:textId="77777777" w:rsidR="006804B1" w:rsidRPr="00330D53" w:rsidRDefault="006804B1" w:rsidP="008A35DA">
      <w:pPr>
        <w:pStyle w:val="Paragraphedeliste"/>
        <w:numPr>
          <w:ilvl w:val="0"/>
          <w:numId w:val="22"/>
        </w:numPr>
        <w:spacing w:before="120" w:after="120"/>
        <w:contextualSpacing w:val="0"/>
        <w:rPr>
          <w:rFonts w:cs="Arial"/>
          <w:color w:val="000000" w:themeColor="text1"/>
          <w:highlight w:val="yellow"/>
        </w:rPr>
      </w:pPr>
      <w:r w:rsidRPr="00330D53">
        <w:rPr>
          <w:rFonts w:cs="Arial"/>
          <w:color w:val="000000" w:themeColor="text1"/>
          <w:highlight w:val="yellow"/>
        </w:rPr>
        <w:t>hachures ;</w:t>
      </w:r>
    </w:p>
    <w:p w14:paraId="7BA653E1" w14:textId="77777777" w:rsidR="006804B1" w:rsidRPr="00330D53" w:rsidRDefault="006804B1" w:rsidP="008A35DA">
      <w:pPr>
        <w:pStyle w:val="Paragraphedeliste"/>
        <w:numPr>
          <w:ilvl w:val="0"/>
          <w:numId w:val="22"/>
        </w:numPr>
        <w:spacing w:before="120" w:after="120"/>
        <w:contextualSpacing w:val="0"/>
        <w:rPr>
          <w:rFonts w:cs="Arial"/>
          <w:color w:val="000000" w:themeColor="text1"/>
          <w:highlight w:val="yellow"/>
        </w:rPr>
      </w:pPr>
      <w:r w:rsidRPr="00330D53">
        <w:rPr>
          <w:rFonts w:cs="Arial"/>
          <w:color w:val="000000" w:themeColor="text1"/>
          <w:highlight w:val="yellow"/>
        </w:rPr>
        <w:t>lignes discontinues dans les carrefours giratoires ;</w:t>
      </w:r>
    </w:p>
    <w:p w14:paraId="36ECC790" w14:textId="77777777" w:rsidR="006804B1" w:rsidRPr="00330D53" w:rsidRDefault="006804B1" w:rsidP="008A35DA">
      <w:pPr>
        <w:pStyle w:val="Paragraphedeliste"/>
        <w:numPr>
          <w:ilvl w:val="0"/>
          <w:numId w:val="22"/>
        </w:numPr>
        <w:spacing w:before="120" w:after="120"/>
        <w:contextualSpacing w:val="0"/>
        <w:rPr>
          <w:rFonts w:cs="Arial"/>
          <w:color w:val="000000" w:themeColor="text1"/>
          <w:highlight w:val="yellow"/>
        </w:rPr>
      </w:pPr>
      <w:r w:rsidRPr="00330D53">
        <w:rPr>
          <w:rFonts w:cs="Arial"/>
          <w:color w:val="000000" w:themeColor="text1"/>
          <w:highlight w:val="yellow"/>
        </w:rPr>
        <w:t>éléments de voies cyclables ;</w:t>
      </w:r>
    </w:p>
    <w:p w14:paraId="34B0BDA6" w14:textId="77777777" w:rsidR="006804B1" w:rsidRPr="00330D53" w:rsidRDefault="006804B1" w:rsidP="008A35DA">
      <w:pPr>
        <w:pStyle w:val="Paragraphedeliste"/>
        <w:numPr>
          <w:ilvl w:val="0"/>
          <w:numId w:val="22"/>
        </w:numPr>
        <w:spacing w:before="120" w:after="120"/>
        <w:contextualSpacing w:val="0"/>
        <w:rPr>
          <w:rFonts w:cs="Arial"/>
          <w:color w:val="000000" w:themeColor="text1"/>
          <w:highlight w:val="yellow"/>
        </w:rPr>
      </w:pPr>
      <w:r w:rsidRPr="00330D53">
        <w:rPr>
          <w:rFonts w:cs="Arial"/>
          <w:color w:val="000000" w:themeColor="text1"/>
          <w:highlight w:val="yellow"/>
        </w:rPr>
        <w:t>XXX.</w:t>
      </w:r>
    </w:p>
    <w:p w14:paraId="7B685714" w14:textId="77777777" w:rsidR="006804B1" w:rsidRPr="00330D53" w:rsidRDefault="006804B1" w:rsidP="008A35DA">
      <w:pPr>
        <w:suppressAutoHyphens/>
        <w:spacing w:before="120" w:after="120"/>
        <w:jc w:val="both"/>
        <w:rPr>
          <w:rFonts w:ascii="Arial" w:hAnsi="Arial" w:cs="Arial"/>
          <w:color w:val="000000" w:themeColor="text1"/>
        </w:rPr>
      </w:pPr>
      <w:r w:rsidRPr="00330D53">
        <w:rPr>
          <w:rFonts w:ascii="Arial" w:hAnsi="Arial" w:cs="Arial"/>
          <w:color w:val="000000" w:themeColor="text1"/>
        </w:rPr>
        <w:t xml:space="preserve">Le mesurage au mètre linéaire de ces éléments doit être réalisé dans le sens de la longueur. </w:t>
      </w:r>
    </w:p>
    <w:p w14:paraId="6CE188EF" w14:textId="77777777" w:rsidR="006804B1" w:rsidRPr="00330D53" w:rsidRDefault="006804B1" w:rsidP="008A35DA">
      <w:pPr>
        <w:suppressAutoHyphens/>
        <w:spacing w:before="120" w:after="120"/>
        <w:jc w:val="both"/>
        <w:rPr>
          <w:rFonts w:ascii="Arial" w:hAnsi="Arial" w:cs="Arial"/>
          <w:color w:val="000000" w:themeColor="text1"/>
        </w:rPr>
      </w:pPr>
      <w:r w:rsidRPr="00330D53">
        <w:rPr>
          <w:rFonts w:ascii="Arial" w:hAnsi="Arial" w:cs="Arial"/>
          <w:color w:val="000000" w:themeColor="text1"/>
        </w:rPr>
        <w:lastRenderedPageBreak/>
        <w:t>Le marquage ponctuel est payé à l’unité marquée pour les éléments suivants :</w:t>
      </w:r>
    </w:p>
    <w:p w14:paraId="234F1D9B" w14:textId="77777777" w:rsidR="006804B1" w:rsidRPr="00330D53" w:rsidRDefault="006804B1" w:rsidP="008A35DA">
      <w:pPr>
        <w:pStyle w:val="Paragraphedeliste"/>
        <w:numPr>
          <w:ilvl w:val="0"/>
          <w:numId w:val="23"/>
        </w:numPr>
        <w:spacing w:before="120" w:after="120"/>
        <w:contextualSpacing w:val="0"/>
        <w:rPr>
          <w:rFonts w:cs="Arial"/>
          <w:color w:val="000000" w:themeColor="text1"/>
          <w:highlight w:val="yellow"/>
        </w:rPr>
      </w:pPr>
      <w:r w:rsidRPr="00330D53">
        <w:rPr>
          <w:rFonts w:cs="Arial"/>
          <w:color w:val="000000" w:themeColor="text1"/>
          <w:highlight w:val="yellow"/>
        </w:rPr>
        <w:t>flèches ;</w:t>
      </w:r>
    </w:p>
    <w:p w14:paraId="2D2F82A0" w14:textId="77777777" w:rsidR="006804B1" w:rsidRPr="00330D53" w:rsidRDefault="006804B1" w:rsidP="008A35DA">
      <w:pPr>
        <w:pStyle w:val="Paragraphedeliste"/>
        <w:numPr>
          <w:ilvl w:val="0"/>
          <w:numId w:val="23"/>
        </w:numPr>
        <w:spacing w:before="120" w:after="120"/>
        <w:contextualSpacing w:val="0"/>
        <w:rPr>
          <w:rFonts w:cs="Arial"/>
          <w:color w:val="000000" w:themeColor="text1"/>
          <w:highlight w:val="yellow"/>
        </w:rPr>
      </w:pPr>
      <w:r w:rsidRPr="00330D53">
        <w:rPr>
          <w:rFonts w:cs="Arial"/>
          <w:color w:val="000000" w:themeColor="text1"/>
          <w:highlight w:val="yellow"/>
        </w:rPr>
        <w:t>marquage pour lit d’arrêt ;</w:t>
      </w:r>
    </w:p>
    <w:p w14:paraId="12B2FA43" w14:textId="77777777" w:rsidR="006804B1" w:rsidRPr="00330D53" w:rsidRDefault="006804B1" w:rsidP="008A35DA">
      <w:pPr>
        <w:pStyle w:val="Paragraphedeliste"/>
        <w:numPr>
          <w:ilvl w:val="0"/>
          <w:numId w:val="23"/>
        </w:numPr>
        <w:spacing w:before="120" w:after="120"/>
        <w:contextualSpacing w:val="0"/>
        <w:rPr>
          <w:rFonts w:cs="Arial"/>
          <w:color w:val="000000" w:themeColor="text1"/>
          <w:highlight w:val="yellow"/>
        </w:rPr>
      </w:pPr>
      <w:r w:rsidRPr="00330D53">
        <w:rPr>
          <w:rFonts w:cs="Arial"/>
          <w:color w:val="000000" w:themeColor="text1"/>
          <w:highlight w:val="yellow"/>
        </w:rPr>
        <w:t>symbole pour détecteur de véhicules ;</w:t>
      </w:r>
    </w:p>
    <w:p w14:paraId="77379069" w14:textId="77777777" w:rsidR="006804B1" w:rsidRPr="00330D53" w:rsidRDefault="006804B1" w:rsidP="008A35DA">
      <w:pPr>
        <w:pStyle w:val="Paragraphedeliste"/>
        <w:numPr>
          <w:ilvl w:val="0"/>
          <w:numId w:val="23"/>
        </w:numPr>
        <w:spacing w:before="120" w:after="120"/>
        <w:contextualSpacing w:val="0"/>
        <w:rPr>
          <w:rFonts w:cs="Arial"/>
          <w:color w:val="000000" w:themeColor="text1"/>
          <w:highlight w:val="yellow"/>
        </w:rPr>
      </w:pPr>
      <w:r w:rsidRPr="00330D53">
        <w:rPr>
          <w:rFonts w:cs="Arial"/>
          <w:color w:val="000000" w:themeColor="text1"/>
          <w:highlight w:val="yellow"/>
        </w:rPr>
        <w:t>cycliste ;</w:t>
      </w:r>
    </w:p>
    <w:p w14:paraId="29AC1591" w14:textId="77777777" w:rsidR="006804B1" w:rsidRPr="00330D53" w:rsidRDefault="006804B1" w:rsidP="008A35DA">
      <w:pPr>
        <w:pStyle w:val="Paragraphedeliste"/>
        <w:numPr>
          <w:ilvl w:val="0"/>
          <w:numId w:val="23"/>
        </w:numPr>
        <w:spacing w:before="120" w:after="120"/>
        <w:contextualSpacing w:val="0"/>
        <w:rPr>
          <w:rFonts w:cs="Arial"/>
          <w:color w:val="000000" w:themeColor="text1"/>
          <w:highlight w:val="yellow"/>
        </w:rPr>
      </w:pPr>
      <w:r w:rsidRPr="00330D53">
        <w:rPr>
          <w:rFonts w:cs="Arial"/>
          <w:color w:val="000000" w:themeColor="text1"/>
          <w:highlight w:val="yellow"/>
        </w:rPr>
        <w:t>macle ;</w:t>
      </w:r>
    </w:p>
    <w:p w14:paraId="49C4143F" w14:textId="77777777" w:rsidR="006804B1" w:rsidRPr="00330D53" w:rsidRDefault="00F51FF3" w:rsidP="00DE2033">
      <w:pPr>
        <w:pStyle w:val="Paragraphedeliste"/>
        <w:numPr>
          <w:ilvl w:val="0"/>
          <w:numId w:val="23"/>
        </w:numPr>
        <w:tabs>
          <w:tab w:val="left" w:pos="3600"/>
        </w:tabs>
        <w:spacing w:before="120" w:after="120"/>
        <w:contextualSpacing w:val="0"/>
        <w:rPr>
          <w:rFonts w:cs="Arial"/>
          <w:color w:val="000000" w:themeColor="text1"/>
          <w:highlight w:val="yellow"/>
        </w:rPr>
      </w:pPr>
      <w:r>
        <w:rPr>
          <w:rFonts w:cs="Arial"/>
          <w:color w:val="000000" w:themeColor="text1"/>
          <w:highlight w:val="yellow"/>
        </w:rPr>
        <w:t>blocs</w:t>
      </w:r>
      <w:r w:rsidR="006804B1" w:rsidRPr="00330D53">
        <w:rPr>
          <w:rFonts w:cs="Arial"/>
          <w:color w:val="000000" w:themeColor="text1"/>
          <w:highlight w:val="yellow"/>
        </w:rPr>
        <w:t xml:space="preserve"> de passage pour bicyclette </w:t>
      </w:r>
      <w:r w:rsidR="00DE2033" w:rsidRPr="00330D53">
        <w:rPr>
          <w:rFonts w:cs="Arial"/>
          <w:color w:val="000000" w:themeColor="text1"/>
          <w:highlight w:val="yellow"/>
        </w:rPr>
        <w:t>(400 x 400 mm)</w:t>
      </w:r>
      <w:r w:rsidR="00DE2033">
        <w:rPr>
          <w:rFonts w:cs="Arial"/>
          <w:color w:val="000000" w:themeColor="text1"/>
          <w:highlight w:val="yellow"/>
        </w:rPr>
        <w:t xml:space="preserve"> ;</w:t>
      </w:r>
    </w:p>
    <w:p w14:paraId="0249940D" w14:textId="77777777" w:rsidR="006804B1" w:rsidRPr="00330D53" w:rsidRDefault="006804B1" w:rsidP="008A35DA">
      <w:pPr>
        <w:pStyle w:val="Paragraphedeliste"/>
        <w:numPr>
          <w:ilvl w:val="0"/>
          <w:numId w:val="23"/>
        </w:numPr>
        <w:spacing w:before="120" w:after="120"/>
        <w:contextualSpacing w:val="0"/>
        <w:rPr>
          <w:rFonts w:cs="Arial"/>
          <w:color w:val="000000" w:themeColor="text1"/>
          <w:highlight w:val="yellow"/>
        </w:rPr>
      </w:pPr>
      <w:r w:rsidRPr="00330D53">
        <w:rPr>
          <w:rFonts w:cs="Arial"/>
          <w:color w:val="000000" w:themeColor="text1"/>
          <w:highlight w:val="yellow"/>
        </w:rPr>
        <w:t>XXX</w:t>
      </w:r>
      <w:r w:rsidR="00E878A7">
        <w:rPr>
          <w:rFonts w:cs="Arial"/>
          <w:color w:val="000000" w:themeColor="text1"/>
          <w:highlight w:val="yellow"/>
        </w:rPr>
        <w:t>.</w:t>
      </w:r>
    </w:p>
    <w:p w14:paraId="5BC15E0F" w14:textId="77777777" w:rsidR="0086388A" w:rsidRPr="008A35DA" w:rsidRDefault="005013A7" w:rsidP="009443E7">
      <w:pPr>
        <w:pStyle w:val="Titre1"/>
      </w:pPr>
      <w:bookmarkStart w:id="1530" w:name="_Toc21532729"/>
      <w:bookmarkStart w:id="1531" w:name="_Toc21532951"/>
      <w:bookmarkStart w:id="1532" w:name="_Toc22119755"/>
      <w:bookmarkStart w:id="1533" w:name="_Toc22119977"/>
      <w:bookmarkStart w:id="1534" w:name="_Toc22127457"/>
      <w:bookmarkStart w:id="1535" w:name="_Toc22127679"/>
      <w:bookmarkStart w:id="1536" w:name="_Toc22127901"/>
      <w:bookmarkStart w:id="1537" w:name="_Toc21532730"/>
      <w:bookmarkStart w:id="1538" w:name="_Toc21532952"/>
      <w:bookmarkStart w:id="1539" w:name="_Toc22119756"/>
      <w:bookmarkStart w:id="1540" w:name="_Toc22119978"/>
      <w:bookmarkStart w:id="1541" w:name="_Toc22127458"/>
      <w:bookmarkStart w:id="1542" w:name="_Toc22127680"/>
      <w:bookmarkStart w:id="1543" w:name="_Toc22127902"/>
      <w:bookmarkStart w:id="1544" w:name="_Toc21532731"/>
      <w:bookmarkStart w:id="1545" w:name="_Toc21532953"/>
      <w:bookmarkStart w:id="1546" w:name="_Toc22119757"/>
      <w:bookmarkStart w:id="1547" w:name="_Toc22119979"/>
      <w:bookmarkStart w:id="1548" w:name="_Toc22127459"/>
      <w:bookmarkStart w:id="1549" w:name="_Toc22127681"/>
      <w:bookmarkStart w:id="1550" w:name="_Toc22127903"/>
      <w:bookmarkStart w:id="1551" w:name="_Toc21532732"/>
      <w:bookmarkStart w:id="1552" w:name="_Toc21532954"/>
      <w:bookmarkStart w:id="1553" w:name="_Toc22119758"/>
      <w:bookmarkStart w:id="1554" w:name="_Toc22119980"/>
      <w:bookmarkStart w:id="1555" w:name="_Toc22127460"/>
      <w:bookmarkStart w:id="1556" w:name="_Toc22127682"/>
      <w:bookmarkStart w:id="1557" w:name="_Toc22127904"/>
      <w:bookmarkStart w:id="1558" w:name="_Toc21532733"/>
      <w:bookmarkStart w:id="1559" w:name="_Toc21532955"/>
      <w:bookmarkStart w:id="1560" w:name="_Toc22119759"/>
      <w:bookmarkStart w:id="1561" w:name="_Toc22119981"/>
      <w:bookmarkStart w:id="1562" w:name="_Toc22127461"/>
      <w:bookmarkStart w:id="1563" w:name="_Toc22127683"/>
      <w:bookmarkStart w:id="1564" w:name="_Toc22127905"/>
      <w:bookmarkStart w:id="1565" w:name="_Toc21532734"/>
      <w:bookmarkStart w:id="1566" w:name="_Toc21532956"/>
      <w:bookmarkStart w:id="1567" w:name="_Toc22119760"/>
      <w:bookmarkStart w:id="1568" w:name="_Toc22119982"/>
      <w:bookmarkStart w:id="1569" w:name="_Toc22127462"/>
      <w:bookmarkStart w:id="1570" w:name="_Toc22127684"/>
      <w:bookmarkStart w:id="1571" w:name="_Toc22127906"/>
      <w:bookmarkStart w:id="1572" w:name="_Toc21532735"/>
      <w:bookmarkStart w:id="1573" w:name="_Toc21532957"/>
      <w:bookmarkStart w:id="1574" w:name="_Toc22119761"/>
      <w:bookmarkStart w:id="1575" w:name="_Toc22119983"/>
      <w:bookmarkStart w:id="1576" w:name="_Toc22127463"/>
      <w:bookmarkStart w:id="1577" w:name="_Toc22127685"/>
      <w:bookmarkStart w:id="1578" w:name="_Toc22127907"/>
      <w:bookmarkStart w:id="1579" w:name="_Toc21532736"/>
      <w:bookmarkStart w:id="1580" w:name="_Toc21532958"/>
      <w:bookmarkStart w:id="1581" w:name="_Toc22119762"/>
      <w:bookmarkStart w:id="1582" w:name="_Toc22119984"/>
      <w:bookmarkStart w:id="1583" w:name="_Toc22127464"/>
      <w:bookmarkStart w:id="1584" w:name="_Toc22127686"/>
      <w:bookmarkStart w:id="1585" w:name="_Toc22127908"/>
      <w:bookmarkStart w:id="1586" w:name="_Toc21532737"/>
      <w:bookmarkStart w:id="1587" w:name="_Toc21532959"/>
      <w:bookmarkStart w:id="1588" w:name="_Toc22119763"/>
      <w:bookmarkStart w:id="1589" w:name="_Toc22119985"/>
      <w:bookmarkStart w:id="1590" w:name="_Toc22127465"/>
      <w:bookmarkStart w:id="1591" w:name="_Toc22127687"/>
      <w:bookmarkStart w:id="1592" w:name="_Toc22127909"/>
      <w:bookmarkStart w:id="1593" w:name="_Toc21532738"/>
      <w:bookmarkStart w:id="1594" w:name="_Toc21532960"/>
      <w:bookmarkStart w:id="1595" w:name="_Toc22119764"/>
      <w:bookmarkStart w:id="1596" w:name="_Toc22119986"/>
      <w:bookmarkStart w:id="1597" w:name="_Toc22127466"/>
      <w:bookmarkStart w:id="1598" w:name="_Toc22127688"/>
      <w:bookmarkStart w:id="1599" w:name="_Toc22127910"/>
      <w:bookmarkStart w:id="1600" w:name="_Toc21532739"/>
      <w:bookmarkStart w:id="1601" w:name="_Toc21532961"/>
      <w:bookmarkStart w:id="1602" w:name="_Toc22119765"/>
      <w:bookmarkStart w:id="1603" w:name="_Toc22119987"/>
      <w:bookmarkStart w:id="1604" w:name="_Toc22127467"/>
      <w:bookmarkStart w:id="1605" w:name="_Toc22127689"/>
      <w:bookmarkStart w:id="1606" w:name="_Toc22127911"/>
      <w:bookmarkStart w:id="1607" w:name="_Toc21532740"/>
      <w:bookmarkStart w:id="1608" w:name="_Toc21532962"/>
      <w:bookmarkStart w:id="1609" w:name="_Toc22119766"/>
      <w:bookmarkStart w:id="1610" w:name="_Toc22119988"/>
      <w:bookmarkStart w:id="1611" w:name="_Toc22127468"/>
      <w:bookmarkStart w:id="1612" w:name="_Toc22127690"/>
      <w:bookmarkStart w:id="1613" w:name="_Toc22127912"/>
      <w:bookmarkStart w:id="1614" w:name="_Toc21532741"/>
      <w:bookmarkStart w:id="1615" w:name="_Toc21532963"/>
      <w:bookmarkStart w:id="1616" w:name="_Toc22119767"/>
      <w:bookmarkStart w:id="1617" w:name="_Toc22119989"/>
      <w:bookmarkStart w:id="1618" w:name="_Toc22127469"/>
      <w:bookmarkStart w:id="1619" w:name="_Toc22127691"/>
      <w:bookmarkStart w:id="1620" w:name="_Toc22127913"/>
      <w:bookmarkStart w:id="1621" w:name="_Toc21532742"/>
      <w:bookmarkStart w:id="1622" w:name="_Toc21532964"/>
      <w:bookmarkStart w:id="1623" w:name="_Toc22119768"/>
      <w:bookmarkStart w:id="1624" w:name="_Toc22119990"/>
      <w:bookmarkStart w:id="1625" w:name="_Toc22127470"/>
      <w:bookmarkStart w:id="1626" w:name="_Toc22127692"/>
      <w:bookmarkStart w:id="1627" w:name="_Toc22127914"/>
      <w:bookmarkStart w:id="1628" w:name="_Toc21532743"/>
      <w:bookmarkStart w:id="1629" w:name="_Toc21532965"/>
      <w:bookmarkStart w:id="1630" w:name="_Toc22119769"/>
      <w:bookmarkStart w:id="1631" w:name="_Toc22119991"/>
      <w:bookmarkStart w:id="1632" w:name="_Toc22127471"/>
      <w:bookmarkStart w:id="1633" w:name="_Toc22127693"/>
      <w:bookmarkStart w:id="1634" w:name="_Toc22127915"/>
      <w:bookmarkStart w:id="1635" w:name="_Toc21532744"/>
      <w:bookmarkStart w:id="1636" w:name="_Toc21532966"/>
      <w:bookmarkStart w:id="1637" w:name="_Toc22119770"/>
      <w:bookmarkStart w:id="1638" w:name="_Toc22119992"/>
      <w:bookmarkStart w:id="1639" w:name="_Toc22127472"/>
      <w:bookmarkStart w:id="1640" w:name="_Toc22127694"/>
      <w:bookmarkStart w:id="1641" w:name="_Toc22127916"/>
      <w:bookmarkStart w:id="1642" w:name="_Toc5469065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r w:rsidRPr="008A35DA">
        <w:t>P</w:t>
      </w:r>
      <w:r w:rsidRPr="008A35DA">
        <w:rPr>
          <w:rFonts w:hint="eastAsia"/>
        </w:rPr>
        <w:t>é</w:t>
      </w:r>
      <w:r w:rsidRPr="008A35DA">
        <w:t>nalit</w:t>
      </w:r>
      <w:r w:rsidRPr="008A35DA">
        <w:rPr>
          <w:rFonts w:hint="eastAsia"/>
        </w:rPr>
        <w:t>é</w:t>
      </w:r>
      <w:r w:rsidRPr="008A35DA">
        <w:t>s</w:t>
      </w:r>
      <w:bookmarkEnd w:id="1642"/>
    </w:p>
    <w:p w14:paraId="24424D28" w14:textId="77777777" w:rsidR="003B3F9C" w:rsidRPr="002602D2" w:rsidRDefault="003B3F9C" w:rsidP="008A35DA">
      <w:pPr>
        <w:pStyle w:val="Masqu"/>
        <w:keepNext/>
        <w:keepLines/>
        <w:spacing w:before="120" w:after="120"/>
      </w:pPr>
      <w:r w:rsidRPr="002602D2">
        <w:t>Utiliser l’article suivant au besoin, en complément à l’article « Travaux défectueux » de la section « Exécution des travaux » du CCDG ainsi qu’à ceux de la section « Signalisation horizontale ».</w:t>
      </w:r>
    </w:p>
    <w:p w14:paraId="1E96AAA2" w14:textId="77777777" w:rsidR="005013A7" w:rsidRPr="008A35DA" w:rsidRDefault="005013A7" w:rsidP="0078406C">
      <w:pPr>
        <w:pStyle w:val="Titre2"/>
      </w:pPr>
      <w:bookmarkStart w:id="1643" w:name="_Toc21532746"/>
      <w:bookmarkStart w:id="1644" w:name="_Toc21532968"/>
      <w:bookmarkStart w:id="1645" w:name="_Toc22119772"/>
      <w:bookmarkStart w:id="1646" w:name="_Toc22119994"/>
      <w:bookmarkStart w:id="1647" w:name="_Toc22127474"/>
      <w:bookmarkStart w:id="1648" w:name="_Toc22127696"/>
      <w:bookmarkStart w:id="1649" w:name="_Toc22127918"/>
      <w:bookmarkStart w:id="1650" w:name="_Toc54690660"/>
      <w:bookmarkEnd w:id="1643"/>
      <w:bookmarkEnd w:id="1644"/>
      <w:bookmarkEnd w:id="1645"/>
      <w:bookmarkEnd w:id="1646"/>
      <w:bookmarkEnd w:id="1647"/>
      <w:bookmarkEnd w:id="1648"/>
      <w:bookmarkEnd w:id="1649"/>
      <w:r w:rsidRPr="008A35DA">
        <w:t>Défaut de terminer les travaux dans le délai prescrit</w:t>
      </w:r>
      <w:bookmarkEnd w:id="1650"/>
    </w:p>
    <w:p w14:paraId="151CDE0C" w14:textId="77777777" w:rsidR="00AE2F79" w:rsidRPr="002602D2" w:rsidRDefault="00AE2F79" w:rsidP="008A35DA">
      <w:pPr>
        <w:shd w:val="clear" w:color="auto" w:fill="C0C0C0"/>
        <w:spacing w:before="120" w:after="120"/>
        <w:jc w:val="both"/>
        <w:rPr>
          <w:rFonts w:ascii="Arial" w:hAnsi="Arial" w:cs="Arial"/>
          <w:bCs/>
          <w:vanish/>
          <w:color w:val="0000FF"/>
        </w:rPr>
      </w:pPr>
      <w:r w:rsidRPr="002602D2">
        <w:rPr>
          <w:rFonts w:ascii="Arial" w:hAnsi="Arial" w:cs="Arial"/>
          <w:bCs/>
          <w:vanish/>
          <w:color w:val="0000FF"/>
        </w:rPr>
        <w:t>Le concepteur doit ajuster le montant de la pénalité en fonction du dommage réel évalué pour le non-respect du délai prescrit.</w:t>
      </w:r>
    </w:p>
    <w:p w14:paraId="283F847D" w14:textId="505029BE" w:rsidR="00992436" w:rsidRPr="002602D2" w:rsidRDefault="00AE2F79" w:rsidP="008A35DA">
      <w:pPr>
        <w:suppressAutoHyphens/>
        <w:spacing w:before="120" w:after="120"/>
        <w:jc w:val="both"/>
        <w:rPr>
          <w:rFonts w:ascii="Arial" w:hAnsi="Arial" w:cs="Arial"/>
        </w:rPr>
      </w:pPr>
      <w:r w:rsidRPr="002602D2">
        <w:rPr>
          <w:rFonts w:ascii="Arial" w:hAnsi="Arial" w:cs="Arial"/>
        </w:rPr>
        <w:t xml:space="preserve">À défaut de respecter le délai prescrit </w:t>
      </w:r>
      <w:r w:rsidR="00F05D0D">
        <w:rPr>
          <w:rFonts w:ascii="Arial" w:hAnsi="Arial" w:cs="Arial"/>
        </w:rPr>
        <w:t>de</w:t>
      </w:r>
      <w:r w:rsidRPr="002602D2">
        <w:rPr>
          <w:rFonts w:ascii="Arial" w:hAnsi="Arial" w:cs="Arial"/>
        </w:rPr>
        <w:t xml:space="preserve"> l’article « Délai contractuel » du devis, une pénalité de </w:t>
      </w:r>
      <w:r w:rsidRPr="002602D2">
        <w:rPr>
          <w:rFonts w:ascii="Arial" w:hAnsi="Arial" w:cs="Arial"/>
          <w:highlight w:val="yellow"/>
        </w:rPr>
        <w:t>2</w:t>
      </w:r>
      <w:r w:rsidR="00B37298">
        <w:rPr>
          <w:rFonts w:ascii="Arial" w:hAnsi="Arial" w:cs="Arial"/>
          <w:highlight w:val="yellow"/>
        </w:rPr>
        <w:t xml:space="preserve"> </w:t>
      </w:r>
      <w:r w:rsidRPr="002602D2">
        <w:rPr>
          <w:rFonts w:ascii="Arial" w:hAnsi="Arial" w:cs="Arial"/>
          <w:highlight w:val="yellow"/>
        </w:rPr>
        <w:t>000 $</w:t>
      </w:r>
      <w:r w:rsidRPr="002602D2">
        <w:rPr>
          <w:rFonts w:ascii="Arial" w:hAnsi="Arial" w:cs="Arial"/>
        </w:rPr>
        <w:t xml:space="preserve"> sera retenu</w:t>
      </w:r>
      <w:r w:rsidR="008A35DA" w:rsidRPr="002602D2">
        <w:rPr>
          <w:rFonts w:ascii="Arial" w:hAnsi="Arial" w:cs="Arial"/>
        </w:rPr>
        <w:t>e</w:t>
      </w:r>
      <w:r w:rsidRPr="002602D2">
        <w:rPr>
          <w:rFonts w:ascii="Arial" w:hAnsi="Arial" w:cs="Arial"/>
        </w:rPr>
        <w:t xml:space="preserve"> conformément à l’article « Défaut de terminer les travaux dans le délai prescrit » de la section « Exécution des travaux » du CCDG</w:t>
      </w:r>
      <w:r w:rsidR="00717A88">
        <w:rPr>
          <w:rFonts w:ascii="Arial" w:hAnsi="Arial" w:cs="Arial"/>
        </w:rPr>
        <w:t>,</w:t>
      </w:r>
      <w:r w:rsidRPr="002602D2">
        <w:rPr>
          <w:rFonts w:ascii="Arial" w:hAnsi="Arial" w:cs="Arial"/>
        </w:rPr>
        <w:t xml:space="preserve"> à titre de dommages-intérêts liquidés pour chaque jour au-delà du délai prescrit.</w:t>
      </w:r>
    </w:p>
    <w:p w14:paraId="27CA6F53" w14:textId="77777777" w:rsidR="008D2D23" w:rsidRPr="00E90569" w:rsidRDefault="008D2D23" w:rsidP="0078406C">
      <w:pPr>
        <w:pStyle w:val="Titre2"/>
      </w:pPr>
      <w:bookmarkStart w:id="1651" w:name="_Toc21532748"/>
      <w:bookmarkStart w:id="1652" w:name="_Toc21532970"/>
      <w:bookmarkStart w:id="1653" w:name="_Toc22119774"/>
      <w:bookmarkStart w:id="1654" w:name="_Toc22119996"/>
      <w:bookmarkStart w:id="1655" w:name="_Toc22127476"/>
      <w:bookmarkStart w:id="1656" w:name="_Toc22127698"/>
      <w:bookmarkStart w:id="1657" w:name="_Toc22127920"/>
      <w:bookmarkStart w:id="1658" w:name="_Toc54690661"/>
      <w:bookmarkEnd w:id="1651"/>
      <w:bookmarkEnd w:id="1652"/>
      <w:bookmarkEnd w:id="1653"/>
      <w:bookmarkEnd w:id="1654"/>
      <w:bookmarkEnd w:id="1655"/>
      <w:bookmarkEnd w:id="1656"/>
      <w:bookmarkEnd w:id="1657"/>
      <w:r w:rsidRPr="00E90569">
        <w:t>Avis d’intervention</w:t>
      </w:r>
      <w:bookmarkEnd w:id="1658"/>
    </w:p>
    <w:p w14:paraId="1C1D9AAC" w14:textId="77777777" w:rsidR="00A01046" w:rsidRPr="002602D2" w:rsidRDefault="00A01046" w:rsidP="00E90569">
      <w:pPr>
        <w:shd w:val="clear" w:color="auto" w:fill="C0C0C0"/>
        <w:spacing w:before="120" w:after="120"/>
        <w:jc w:val="both"/>
        <w:rPr>
          <w:rFonts w:ascii="Arial" w:hAnsi="Arial" w:cs="Arial"/>
          <w:bCs/>
          <w:vanish/>
          <w:color w:val="0000FF"/>
        </w:rPr>
      </w:pPr>
      <w:r w:rsidRPr="002602D2">
        <w:rPr>
          <w:rFonts w:ascii="Arial" w:hAnsi="Arial" w:cs="Arial"/>
          <w:bCs/>
          <w:vanish/>
          <w:color w:val="0000FF"/>
        </w:rPr>
        <w:t xml:space="preserve">Le concepteur doit ajuster le montant de la pénalité en fonction du dommage réel évalué </w:t>
      </w:r>
      <w:r w:rsidR="00717A88">
        <w:rPr>
          <w:rFonts w:ascii="Arial" w:hAnsi="Arial" w:cs="Arial"/>
          <w:bCs/>
          <w:vanish/>
          <w:color w:val="0000FF"/>
        </w:rPr>
        <w:t>pour le non-respect des</w:t>
      </w:r>
      <w:r w:rsidR="002602D2">
        <w:rPr>
          <w:rFonts w:ascii="Arial" w:hAnsi="Arial" w:cs="Arial"/>
          <w:bCs/>
          <w:vanish/>
          <w:color w:val="0000FF"/>
        </w:rPr>
        <w:t xml:space="preserve"> exigences suivantes.</w:t>
      </w:r>
    </w:p>
    <w:p w14:paraId="36C371F5" w14:textId="4E8FF4B9" w:rsidR="00A01046" w:rsidRPr="002602D2" w:rsidRDefault="00A01046" w:rsidP="00E90569">
      <w:pPr>
        <w:suppressAutoHyphens/>
        <w:spacing w:before="120" w:after="120"/>
        <w:jc w:val="both"/>
        <w:rPr>
          <w:rFonts w:ascii="Arial" w:hAnsi="Arial" w:cs="Arial"/>
        </w:rPr>
      </w:pPr>
      <w:r w:rsidRPr="002602D2">
        <w:rPr>
          <w:rFonts w:ascii="Arial" w:hAnsi="Arial" w:cs="Arial"/>
        </w:rPr>
        <w:t xml:space="preserve">À défaut de respecter les exigences de l’article « Avis d’intervention » du devis, le Ministère impose une pénalité de </w:t>
      </w:r>
      <w:r w:rsidRPr="002602D2">
        <w:rPr>
          <w:rFonts w:ascii="Arial" w:hAnsi="Arial" w:cs="Arial"/>
          <w:highlight w:val="yellow"/>
        </w:rPr>
        <w:t>500</w:t>
      </w:r>
      <w:r w:rsidRPr="002602D2">
        <w:rPr>
          <w:rFonts w:ascii="Arial" w:hAnsi="Arial" w:cs="Arial"/>
        </w:rPr>
        <w:t> $ à titre de dommages</w:t>
      </w:r>
      <w:r w:rsidRPr="002602D2">
        <w:rPr>
          <w:rFonts w:ascii="Arial" w:hAnsi="Arial" w:cs="Arial"/>
        </w:rPr>
        <w:noBreakHyphen/>
        <w:t>intérêts</w:t>
      </w:r>
      <w:r w:rsidRPr="002602D2">
        <w:rPr>
          <w:rFonts w:ascii="Arial" w:hAnsi="Arial" w:cs="Arial"/>
          <w:color w:val="FF6600"/>
        </w:rPr>
        <w:t xml:space="preserve"> </w:t>
      </w:r>
      <w:r w:rsidRPr="002602D2">
        <w:rPr>
          <w:rFonts w:ascii="Arial" w:hAnsi="Arial" w:cs="Arial"/>
        </w:rPr>
        <w:t>liquidés</w:t>
      </w:r>
      <w:r w:rsidRPr="002602D2">
        <w:rPr>
          <w:rFonts w:ascii="Arial" w:hAnsi="Arial" w:cs="Arial"/>
          <w:color w:val="FF6600"/>
        </w:rPr>
        <w:t xml:space="preserve"> </w:t>
      </w:r>
      <w:r w:rsidRPr="002602D2">
        <w:rPr>
          <w:rFonts w:ascii="Arial" w:hAnsi="Arial" w:cs="Arial"/>
        </w:rPr>
        <w:t xml:space="preserve">pour chaque jour où l’entrepreneur ne fait pas parvenir son communiqué au </w:t>
      </w:r>
      <w:r w:rsidR="0071242F">
        <w:rPr>
          <w:rFonts w:ascii="Arial" w:hAnsi="Arial" w:cs="Arial"/>
        </w:rPr>
        <w:t>centre</w:t>
      </w:r>
      <w:r w:rsidRPr="002602D2">
        <w:rPr>
          <w:rFonts w:ascii="Arial" w:hAnsi="Arial" w:cs="Arial"/>
        </w:rPr>
        <w:t xml:space="preserve"> de services </w:t>
      </w:r>
      <w:r w:rsidRPr="00B37298">
        <w:rPr>
          <w:rFonts w:ascii="Arial" w:hAnsi="Arial" w:cs="Arial"/>
          <w:highlight w:val="yellow"/>
        </w:rPr>
        <w:t xml:space="preserve">ou </w:t>
      </w:r>
      <w:r w:rsidR="00B37298" w:rsidRPr="00B37298">
        <w:rPr>
          <w:rFonts w:ascii="Arial" w:hAnsi="Arial" w:cs="Arial"/>
          <w:highlight w:val="yellow"/>
        </w:rPr>
        <w:t xml:space="preserve">au </w:t>
      </w:r>
      <w:r w:rsidR="0071242F">
        <w:rPr>
          <w:rFonts w:ascii="Arial" w:hAnsi="Arial" w:cs="Arial"/>
          <w:highlight w:val="yellow"/>
        </w:rPr>
        <w:t>centre</w:t>
      </w:r>
      <w:r w:rsidR="005F5930" w:rsidRPr="00B37298">
        <w:rPr>
          <w:rFonts w:ascii="Arial" w:hAnsi="Arial" w:cs="Arial"/>
          <w:highlight w:val="yellow"/>
        </w:rPr>
        <w:t xml:space="preserve"> </w:t>
      </w:r>
      <w:r w:rsidRPr="00B37298">
        <w:rPr>
          <w:rFonts w:ascii="Arial" w:hAnsi="Arial" w:cs="Arial"/>
          <w:highlight w:val="yellow"/>
        </w:rPr>
        <w:t>d’opération</w:t>
      </w:r>
      <w:r w:rsidR="005F5930" w:rsidRPr="00B37298">
        <w:rPr>
          <w:rFonts w:ascii="Arial" w:hAnsi="Arial" w:cs="Arial"/>
          <w:highlight w:val="yellow"/>
        </w:rPr>
        <w:t>s</w:t>
      </w:r>
      <w:r w:rsidRPr="002602D2">
        <w:rPr>
          <w:rFonts w:ascii="Arial" w:hAnsi="Arial" w:cs="Arial"/>
        </w:rPr>
        <w:t>.</w:t>
      </w:r>
    </w:p>
    <w:p w14:paraId="02F783B2" w14:textId="77777777" w:rsidR="00D34EAC" w:rsidRPr="00E90569" w:rsidRDefault="00D34EAC" w:rsidP="0078406C">
      <w:pPr>
        <w:pStyle w:val="Titre2"/>
      </w:pPr>
      <w:bookmarkStart w:id="1659" w:name="_Toc21532750"/>
      <w:bookmarkStart w:id="1660" w:name="_Toc21532972"/>
      <w:bookmarkStart w:id="1661" w:name="_Toc22119776"/>
      <w:bookmarkStart w:id="1662" w:name="_Toc22119998"/>
      <w:bookmarkStart w:id="1663" w:name="_Toc22127478"/>
      <w:bookmarkStart w:id="1664" w:name="_Toc22127700"/>
      <w:bookmarkStart w:id="1665" w:name="_Toc22127922"/>
      <w:bookmarkStart w:id="1666" w:name="_Toc21532751"/>
      <w:bookmarkStart w:id="1667" w:name="_Toc21532973"/>
      <w:bookmarkStart w:id="1668" w:name="_Toc22119777"/>
      <w:bookmarkStart w:id="1669" w:name="_Toc22119999"/>
      <w:bookmarkStart w:id="1670" w:name="_Toc22127479"/>
      <w:bookmarkStart w:id="1671" w:name="_Toc22127701"/>
      <w:bookmarkStart w:id="1672" w:name="_Toc22127923"/>
      <w:bookmarkStart w:id="1673" w:name="_Toc54690662"/>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r w:rsidRPr="00E90569">
        <w:t>Documents fournis par l’entrepreneur</w:t>
      </w:r>
      <w:bookmarkEnd w:id="1673"/>
    </w:p>
    <w:p w14:paraId="6C840646" w14:textId="77777777" w:rsidR="00C516D7" w:rsidRPr="002602D2" w:rsidRDefault="00C516D7" w:rsidP="00E90569">
      <w:pPr>
        <w:shd w:val="clear" w:color="auto" w:fill="C0C0C0"/>
        <w:spacing w:before="120" w:after="120"/>
        <w:jc w:val="both"/>
        <w:rPr>
          <w:rFonts w:ascii="Arial" w:hAnsi="Arial" w:cs="Arial"/>
          <w:bCs/>
          <w:vanish/>
          <w:color w:val="0000FF"/>
        </w:rPr>
      </w:pPr>
      <w:r w:rsidRPr="002602D2">
        <w:rPr>
          <w:rFonts w:ascii="Arial" w:hAnsi="Arial" w:cs="Arial"/>
          <w:bCs/>
          <w:vanish/>
          <w:color w:val="0000FF"/>
        </w:rPr>
        <w:t xml:space="preserve">Le concepteur doit ajuster le montant de la pénalité en fonction du dommage réel évalué </w:t>
      </w:r>
      <w:r w:rsidR="00717A88">
        <w:rPr>
          <w:rFonts w:ascii="Arial" w:hAnsi="Arial" w:cs="Arial"/>
          <w:bCs/>
          <w:vanish/>
          <w:color w:val="0000FF"/>
        </w:rPr>
        <w:t>pour le non-respect des</w:t>
      </w:r>
      <w:r w:rsidR="002602D2">
        <w:rPr>
          <w:rFonts w:ascii="Arial" w:hAnsi="Arial" w:cs="Arial"/>
          <w:bCs/>
          <w:vanish/>
          <w:color w:val="0000FF"/>
        </w:rPr>
        <w:t xml:space="preserve"> exigences suivantes.</w:t>
      </w:r>
    </w:p>
    <w:p w14:paraId="1FF197A1" w14:textId="77777777" w:rsidR="00C516D7" w:rsidRPr="002602D2" w:rsidRDefault="00C516D7" w:rsidP="00E90569">
      <w:pPr>
        <w:suppressAutoHyphens/>
        <w:spacing w:before="120" w:after="120"/>
        <w:jc w:val="both"/>
        <w:rPr>
          <w:rFonts w:ascii="Arial" w:hAnsi="Arial" w:cs="Arial"/>
        </w:rPr>
      </w:pPr>
      <w:r w:rsidRPr="002602D2">
        <w:rPr>
          <w:rFonts w:ascii="Arial" w:hAnsi="Arial" w:cs="Arial"/>
        </w:rPr>
        <w:t xml:space="preserve">À défaut de respecter les délais relatifs à la présentation des documents requis dans le cadre du contrat, une pénalité de </w:t>
      </w:r>
      <w:r w:rsidRPr="002602D2">
        <w:rPr>
          <w:rFonts w:ascii="Arial" w:hAnsi="Arial" w:cs="Arial"/>
          <w:highlight w:val="yellow"/>
        </w:rPr>
        <w:t>250 $</w:t>
      </w:r>
      <w:r w:rsidRPr="002602D2">
        <w:rPr>
          <w:rFonts w:ascii="Arial" w:hAnsi="Arial" w:cs="Arial"/>
        </w:rPr>
        <w:t xml:space="preserve"> est applicable à titre de dommages-intérêts liquidés pour chaque jour de retard dans la transmission d’un document, et ce, pour chaque infraction constatée. </w:t>
      </w:r>
    </w:p>
    <w:p w14:paraId="1252D122" w14:textId="77777777" w:rsidR="00C516D7" w:rsidRPr="002602D2" w:rsidRDefault="00C516D7" w:rsidP="00E90569">
      <w:pPr>
        <w:suppressAutoHyphens/>
        <w:spacing w:before="120" w:after="120"/>
        <w:jc w:val="both"/>
        <w:rPr>
          <w:rFonts w:ascii="Arial" w:hAnsi="Arial" w:cs="Arial"/>
        </w:rPr>
      </w:pPr>
      <w:r w:rsidRPr="002602D2">
        <w:rPr>
          <w:rFonts w:ascii="Arial" w:hAnsi="Arial" w:cs="Arial"/>
        </w:rPr>
        <w:t xml:space="preserve">À défaut de transmettre la fiche des quantités réalisées quotidiennement, une pénalité de </w:t>
      </w:r>
      <w:r w:rsidRPr="002602D2">
        <w:rPr>
          <w:rFonts w:ascii="Arial" w:hAnsi="Arial" w:cs="Arial"/>
          <w:highlight w:val="yellow"/>
        </w:rPr>
        <w:t>50 $</w:t>
      </w:r>
      <w:r w:rsidRPr="002602D2">
        <w:rPr>
          <w:rFonts w:ascii="Arial" w:hAnsi="Arial" w:cs="Arial"/>
        </w:rPr>
        <w:t xml:space="preserve"> est applicable à titre de dommages-intérêts liquidés pour chaque jour de retard.</w:t>
      </w:r>
    </w:p>
    <w:p w14:paraId="0E2DD06F" w14:textId="77777777" w:rsidR="00D34EAC" w:rsidRPr="009E5328" w:rsidRDefault="00D34EAC" w:rsidP="0078406C">
      <w:pPr>
        <w:pStyle w:val="Titre2"/>
      </w:pPr>
      <w:bookmarkStart w:id="1674" w:name="_Toc21532753"/>
      <w:bookmarkStart w:id="1675" w:name="_Toc21532975"/>
      <w:bookmarkStart w:id="1676" w:name="_Toc22119779"/>
      <w:bookmarkStart w:id="1677" w:name="_Toc22120001"/>
      <w:bookmarkStart w:id="1678" w:name="_Toc22127481"/>
      <w:bookmarkStart w:id="1679" w:name="_Toc22127703"/>
      <w:bookmarkStart w:id="1680" w:name="_Toc22127925"/>
      <w:bookmarkStart w:id="1681" w:name="_Toc21532754"/>
      <w:bookmarkStart w:id="1682" w:name="_Toc21532976"/>
      <w:bookmarkStart w:id="1683" w:name="_Toc22119780"/>
      <w:bookmarkStart w:id="1684" w:name="_Toc22120002"/>
      <w:bookmarkStart w:id="1685" w:name="_Toc22127482"/>
      <w:bookmarkStart w:id="1686" w:name="_Toc22127704"/>
      <w:bookmarkStart w:id="1687" w:name="_Toc22127926"/>
      <w:bookmarkStart w:id="1688" w:name="_Toc5469066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r w:rsidRPr="009E5328">
        <w:t>Incrustation</w:t>
      </w:r>
      <w:bookmarkEnd w:id="1688"/>
    </w:p>
    <w:p w14:paraId="0EA1E5F4" w14:textId="5B6962F3" w:rsidR="00CF4F0A" w:rsidRPr="00CF4F0A" w:rsidRDefault="00CF4F0A" w:rsidP="00B37298">
      <w:pPr>
        <w:spacing w:before="120" w:after="120"/>
        <w:jc w:val="both"/>
        <w:rPr>
          <w:rFonts w:ascii="Arial" w:hAnsi="Arial" w:cs="Arial"/>
          <w:bCs/>
          <w:lang w:eastAsia="fr-CA"/>
        </w:rPr>
      </w:pPr>
      <w:r w:rsidRPr="00CF4F0A">
        <w:rPr>
          <w:rFonts w:ascii="Arial" w:hAnsi="Arial" w:cs="Arial"/>
          <w:bCs/>
          <w:lang w:eastAsia="fr-CA"/>
        </w:rPr>
        <w:t xml:space="preserve">Lorsque </w:t>
      </w:r>
      <w:r w:rsidR="002602D2">
        <w:rPr>
          <w:rFonts w:ascii="Arial" w:hAnsi="Arial" w:cs="Arial"/>
          <w:bCs/>
          <w:lang w:eastAsia="fr-CA"/>
        </w:rPr>
        <w:t>la profondeur</w:t>
      </w:r>
      <w:r w:rsidRPr="00CF4F0A">
        <w:rPr>
          <w:rFonts w:ascii="Arial" w:hAnsi="Arial" w:cs="Arial"/>
          <w:bCs/>
          <w:lang w:eastAsia="fr-CA"/>
        </w:rPr>
        <w:t xml:space="preserve"> de l’i</w:t>
      </w:r>
      <w:r w:rsidR="002B4EFD">
        <w:rPr>
          <w:rFonts w:ascii="Arial" w:hAnsi="Arial" w:cs="Arial"/>
          <w:bCs/>
          <w:lang w:eastAsia="fr-CA"/>
        </w:rPr>
        <w:t xml:space="preserve">ncrustation ne respecte </w:t>
      </w:r>
      <w:r w:rsidR="002602D2">
        <w:rPr>
          <w:rFonts w:ascii="Arial" w:hAnsi="Arial" w:cs="Arial"/>
          <w:bCs/>
          <w:lang w:eastAsia="fr-CA"/>
        </w:rPr>
        <w:t>pas l</w:t>
      </w:r>
      <w:r w:rsidR="002B4EFD">
        <w:rPr>
          <w:rFonts w:ascii="Arial" w:hAnsi="Arial" w:cs="Arial"/>
          <w:bCs/>
          <w:lang w:eastAsia="fr-CA"/>
        </w:rPr>
        <w:t>a</w:t>
      </w:r>
      <w:r w:rsidRPr="00CF4F0A">
        <w:rPr>
          <w:rFonts w:ascii="Arial" w:hAnsi="Arial" w:cs="Arial"/>
          <w:bCs/>
          <w:lang w:eastAsia="fr-CA"/>
        </w:rPr>
        <w:t xml:space="preserve"> dimension </w:t>
      </w:r>
      <w:r w:rsidR="002602D2">
        <w:rPr>
          <w:rFonts w:ascii="Arial" w:hAnsi="Arial" w:cs="Arial"/>
          <w:bCs/>
          <w:lang w:eastAsia="fr-CA"/>
        </w:rPr>
        <w:t>s</w:t>
      </w:r>
      <w:r w:rsidR="002B4EFD">
        <w:rPr>
          <w:rFonts w:ascii="Arial" w:hAnsi="Arial" w:cs="Arial"/>
          <w:bCs/>
          <w:lang w:eastAsia="fr-CA"/>
        </w:rPr>
        <w:t>pécifiée</w:t>
      </w:r>
      <w:r w:rsidRPr="00CF4F0A">
        <w:rPr>
          <w:rFonts w:ascii="Arial" w:hAnsi="Arial" w:cs="Arial"/>
          <w:bCs/>
          <w:lang w:eastAsia="fr-CA"/>
        </w:rPr>
        <w:t>,</w:t>
      </w:r>
      <w:r w:rsidR="00A91F4A">
        <w:rPr>
          <w:rFonts w:ascii="Arial" w:hAnsi="Arial" w:cs="Arial"/>
          <w:bCs/>
          <w:lang w:eastAsia="fr-CA"/>
        </w:rPr>
        <w:t xml:space="preserve"> une pénalité </w:t>
      </w:r>
      <w:r w:rsidRPr="00CF4F0A">
        <w:rPr>
          <w:rFonts w:ascii="Arial" w:hAnsi="Arial" w:cs="Arial"/>
          <w:bCs/>
          <w:lang w:eastAsia="fr-CA"/>
        </w:rPr>
        <w:t>pour dommages</w:t>
      </w:r>
      <w:r w:rsidRPr="00CF4F0A">
        <w:rPr>
          <w:rFonts w:ascii="Arial" w:hAnsi="Arial" w:cs="Arial"/>
          <w:bCs/>
          <w:lang w:eastAsia="fr-CA"/>
        </w:rPr>
        <w:noBreakHyphen/>
        <w:t>intérêts liquidés s’applique selon le</w:t>
      </w:r>
      <w:r w:rsidR="00FD63E3">
        <w:rPr>
          <w:rFonts w:ascii="Arial" w:hAnsi="Arial" w:cs="Arial"/>
          <w:bCs/>
          <w:lang w:eastAsia="fr-CA"/>
        </w:rPr>
        <w:t>s modalités du tableau suivant</w:t>
      </w:r>
      <w:r w:rsidR="00CE73BA">
        <w:rPr>
          <w:rFonts w:ascii="Arial" w:hAnsi="Arial" w:cs="Arial"/>
          <w:bCs/>
          <w:lang w:eastAsia="fr-CA"/>
        </w:rPr>
        <w:t> :</w:t>
      </w:r>
      <w:r w:rsidR="00FD63E3">
        <w:rPr>
          <w:rFonts w:ascii="Arial" w:hAnsi="Arial" w:cs="Arial"/>
          <w:bCs/>
          <w:lang w:eastAsia="fr-CA"/>
        </w:rPr>
        <w:t xml:space="preserve"> </w:t>
      </w:r>
    </w:p>
    <w:tbl>
      <w:tblPr>
        <w:tblW w:w="864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4812"/>
      </w:tblGrid>
      <w:tr w:rsidR="00D03E52" w:rsidRPr="00F36B85" w14:paraId="0B692F7F" w14:textId="77777777" w:rsidTr="004A6F77">
        <w:trPr>
          <w:trHeight w:val="970"/>
        </w:trPr>
        <w:tc>
          <w:tcPr>
            <w:tcW w:w="3828" w:type="dxa"/>
            <w:shd w:val="clear" w:color="auto" w:fill="D9D9D9" w:themeFill="background1" w:themeFillShade="D9"/>
            <w:vAlign w:val="center"/>
          </w:tcPr>
          <w:p w14:paraId="73FF7AE2" w14:textId="77777777" w:rsidR="00CF4F0A" w:rsidRPr="00F36B85" w:rsidRDefault="00CF4F0A" w:rsidP="002B4EFD">
            <w:pPr>
              <w:keepNext/>
              <w:keepLines/>
              <w:spacing w:before="120" w:after="120"/>
              <w:jc w:val="center"/>
              <w:rPr>
                <w:rFonts w:ascii="Arial" w:hAnsi="Arial" w:cs="Arial"/>
                <w:b/>
                <w:bCs/>
                <w:color w:val="000000" w:themeColor="text1"/>
                <w:lang w:eastAsia="fr-CA"/>
              </w:rPr>
            </w:pPr>
            <w:r w:rsidRPr="00F36B85">
              <w:rPr>
                <w:rFonts w:ascii="Arial" w:hAnsi="Arial" w:cs="Arial"/>
                <w:b/>
                <w:bCs/>
                <w:color w:val="000000" w:themeColor="text1"/>
                <w:lang w:eastAsia="fr-CA"/>
              </w:rPr>
              <w:lastRenderedPageBreak/>
              <w:t>Profondeur (p)</w:t>
            </w:r>
          </w:p>
          <w:p w14:paraId="2B1A279D" w14:textId="77777777" w:rsidR="00CF4F0A" w:rsidRPr="00F36B85" w:rsidRDefault="00CF4F0A" w:rsidP="002B4EFD">
            <w:pPr>
              <w:keepNext/>
              <w:keepLines/>
              <w:spacing w:before="120" w:after="120"/>
              <w:jc w:val="center"/>
              <w:rPr>
                <w:rFonts w:ascii="Arial" w:hAnsi="Arial" w:cs="Arial"/>
                <w:b/>
                <w:bCs/>
                <w:color w:val="000000" w:themeColor="text1"/>
                <w:lang w:eastAsia="fr-CA"/>
              </w:rPr>
            </w:pPr>
            <w:r w:rsidRPr="00F36B85">
              <w:rPr>
                <w:rFonts w:ascii="Arial" w:hAnsi="Arial" w:cs="Arial"/>
                <w:b/>
                <w:bCs/>
                <w:color w:val="000000" w:themeColor="text1"/>
                <w:lang w:eastAsia="fr-CA"/>
              </w:rPr>
              <w:t>(mm)</w:t>
            </w:r>
          </w:p>
        </w:tc>
        <w:tc>
          <w:tcPr>
            <w:tcW w:w="4812" w:type="dxa"/>
            <w:shd w:val="clear" w:color="auto" w:fill="D9D9D9" w:themeFill="background1" w:themeFillShade="D9"/>
            <w:vAlign w:val="center"/>
          </w:tcPr>
          <w:p w14:paraId="256E8116" w14:textId="77777777" w:rsidR="00CF4F0A" w:rsidRPr="00F36B85" w:rsidRDefault="004A6F77" w:rsidP="002B4EFD">
            <w:pPr>
              <w:keepNext/>
              <w:keepLines/>
              <w:spacing w:before="120" w:after="120"/>
              <w:jc w:val="center"/>
              <w:rPr>
                <w:rFonts w:ascii="Arial" w:hAnsi="Arial" w:cs="Arial"/>
                <w:b/>
                <w:bCs/>
                <w:color w:val="000000" w:themeColor="text1"/>
                <w:lang w:eastAsia="fr-CA"/>
              </w:rPr>
            </w:pPr>
            <w:r>
              <w:rPr>
                <w:rFonts w:ascii="Arial" w:hAnsi="Arial" w:cs="Arial"/>
                <w:b/>
                <w:bCs/>
                <w:color w:val="000000" w:themeColor="text1"/>
                <w:lang w:eastAsia="fr-CA"/>
              </w:rPr>
              <w:t xml:space="preserve">Action exigée </w:t>
            </w:r>
            <w:r w:rsidR="00AF25A1">
              <w:rPr>
                <w:rFonts w:ascii="Arial" w:hAnsi="Arial" w:cs="Arial"/>
                <w:b/>
                <w:bCs/>
                <w:color w:val="000000" w:themeColor="text1"/>
                <w:lang w:eastAsia="fr-CA"/>
              </w:rPr>
              <w:t>ou</w:t>
            </w:r>
            <w:r>
              <w:rPr>
                <w:rFonts w:ascii="Arial" w:hAnsi="Arial" w:cs="Arial"/>
                <w:b/>
                <w:bCs/>
                <w:color w:val="000000" w:themeColor="text1"/>
                <w:lang w:eastAsia="fr-CA"/>
              </w:rPr>
              <w:t xml:space="preserve"> retenue permanente</w:t>
            </w:r>
          </w:p>
          <w:p w14:paraId="1B5AF4AC" w14:textId="77777777" w:rsidR="00CF4F0A" w:rsidRPr="00F36B85" w:rsidRDefault="00CF4F0A" w:rsidP="002B4EFD">
            <w:pPr>
              <w:keepNext/>
              <w:keepLines/>
              <w:spacing w:before="120" w:after="120"/>
              <w:jc w:val="center"/>
              <w:rPr>
                <w:rFonts w:ascii="Arial" w:hAnsi="Arial" w:cs="Arial"/>
                <w:b/>
                <w:bCs/>
                <w:color w:val="000000" w:themeColor="text1"/>
                <w:lang w:eastAsia="fr-CA"/>
              </w:rPr>
            </w:pPr>
            <w:r w:rsidRPr="00F36B85">
              <w:rPr>
                <w:rFonts w:ascii="Arial" w:hAnsi="Arial" w:cs="Arial"/>
                <w:b/>
                <w:bCs/>
                <w:color w:val="000000" w:themeColor="text1"/>
                <w:lang w:eastAsia="fr-CA"/>
              </w:rPr>
              <w:t>($/m)</w:t>
            </w:r>
          </w:p>
        </w:tc>
      </w:tr>
      <w:tr w:rsidR="00D03E52" w:rsidRPr="00F36B85" w14:paraId="6C2650DA" w14:textId="77777777" w:rsidTr="004A6F77">
        <w:tc>
          <w:tcPr>
            <w:tcW w:w="3828" w:type="dxa"/>
          </w:tcPr>
          <w:p w14:paraId="5D4FD9C6" w14:textId="77777777" w:rsidR="00CF4F0A" w:rsidRPr="00B37298" w:rsidRDefault="00CF4F0A" w:rsidP="009E5328">
            <w:pPr>
              <w:keepNext/>
              <w:keepLines/>
              <w:spacing w:before="120" w:after="120"/>
              <w:jc w:val="center"/>
              <w:rPr>
                <w:rFonts w:ascii="Arial" w:hAnsi="Arial" w:cs="Arial"/>
                <w:bCs/>
                <w:color w:val="000000" w:themeColor="text1"/>
                <w:lang w:eastAsia="fr-CA"/>
              </w:rPr>
            </w:pPr>
            <w:r w:rsidRPr="00B37298">
              <w:rPr>
                <w:rFonts w:ascii="Arial" w:hAnsi="Arial" w:cs="Arial"/>
                <w:bCs/>
                <w:color w:val="000000" w:themeColor="text1"/>
                <w:lang w:eastAsia="fr-CA"/>
              </w:rPr>
              <w:t>p &lt; 3</w:t>
            </w:r>
          </w:p>
        </w:tc>
        <w:tc>
          <w:tcPr>
            <w:tcW w:w="4812" w:type="dxa"/>
            <w:vAlign w:val="center"/>
          </w:tcPr>
          <w:p w14:paraId="5B627B70" w14:textId="77777777" w:rsidR="00CF4F0A" w:rsidRPr="00B37298" w:rsidRDefault="00CF4F0A" w:rsidP="009E5328">
            <w:pPr>
              <w:keepNext/>
              <w:keepLines/>
              <w:spacing w:before="120" w:after="120"/>
              <w:jc w:val="center"/>
              <w:rPr>
                <w:rFonts w:ascii="Arial" w:hAnsi="Arial" w:cs="Arial"/>
                <w:bCs/>
                <w:color w:val="000000" w:themeColor="text1"/>
                <w:lang w:eastAsia="fr-CA"/>
              </w:rPr>
            </w:pPr>
            <w:r w:rsidRPr="00B37298">
              <w:rPr>
                <w:rFonts w:ascii="Arial" w:hAnsi="Arial" w:cs="Arial"/>
                <w:bCs/>
                <w:color w:val="000000" w:themeColor="text1"/>
                <w:lang w:eastAsia="fr-CA"/>
              </w:rPr>
              <w:t>À refaire</w:t>
            </w:r>
          </w:p>
        </w:tc>
      </w:tr>
      <w:tr w:rsidR="00D03E52" w:rsidRPr="00F36B85" w14:paraId="4B375948" w14:textId="77777777" w:rsidTr="004A6F77">
        <w:tc>
          <w:tcPr>
            <w:tcW w:w="3828" w:type="dxa"/>
          </w:tcPr>
          <w:p w14:paraId="14F89AE2" w14:textId="77777777" w:rsidR="00CF4F0A" w:rsidRPr="00B37298" w:rsidRDefault="00CF4F0A" w:rsidP="009E5328">
            <w:pPr>
              <w:keepNext/>
              <w:keepLines/>
              <w:spacing w:before="120" w:after="120"/>
              <w:jc w:val="center"/>
              <w:rPr>
                <w:rFonts w:ascii="Arial" w:hAnsi="Arial" w:cs="Arial"/>
                <w:bCs/>
                <w:color w:val="000000" w:themeColor="text1"/>
                <w:lang w:eastAsia="fr-CA"/>
              </w:rPr>
            </w:pPr>
            <w:r w:rsidRPr="00B37298">
              <w:rPr>
                <w:rFonts w:ascii="Arial" w:hAnsi="Arial" w:cs="Arial"/>
                <w:bCs/>
                <w:color w:val="000000" w:themeColor="text1"/>
                <w:lang w:eastAsia="fr-CA"/>
              </w:rPr>
              <w:t>3 ≤ p ≤</w:t>
            </w:r>
            <w:r w:rsidR="009E5328" w:rsidRPr="00B37298">
              <w:rPr>
                <w:rFonts w:ascii="Arial" w:hAnsi="Arial" w:cs="Arial"/>
                <w:bCs/>
                <w:color w:val="000000" w:themeColor="text1"/>
                <w:lang w:eastAsia="fr-CA"/>
              </w:rPr>
              <w:t> </w:t>
            </w:r>
            <w:r w:rsidRPr="00B37298">
              <w:rPr>
                <w:rFonts w:ascii="Arial" w:hAnsi="Arial" w:cs="Arial"/>
                <w:bCs/>
                <w:color w:val="000000" w:themeColor="text1"/>
                <w:lang w:eastAsia="fr-CA"/>
              </w:rPr>
              <w:t>5</w:t>
            </w:r>
          </w:p>
        </w:tc>
        <w:tc>
          <w:tcPr>
            <w:tcW w:w="4812" w:type="dxa"/>
            <w:vAlign w:val="center"/>
          </w:tcPr>
          <w:p w14:paraId="205A81EE" w14:textId="77777777" w:rsidR="00CF4F0A" w:rsidRPr="00B37298" w:rsidRDefault="00CF4F0A" w:rsidP="009E5328">
            <w:pPr>
              <w:keepNext/>
              <w:keepLines/>
              <w:spacing w:before="120" w:after="120"/>
              <w:jc w:val="center"/>
              <w:rPr>
                <w:rFonts w:ascii="Arial" w:hAnsi="Arial" w:cs="Arial"/>
                <w:bCs/>
                <w:color w:val="000000" w:themeColor="text1"/>
                <w:lang w:eastAsia="fr-CA"/>
              </w:rPr>
            </w:pPr>
            <w:r w:rsidRPr="00B37298">
              <w:rPr>
                <w:rFonts w:ascii="Arial" w:hAnsi="Arial" w:cs="Arial"/>
                <w:bCs/>
                <w:color w:val="000000" w:themeColor="text1"/>
                <w:lang w:eastAsia="fr-CA"/>
              </w:rPr>
              <w:t>Conforme</w:t>
            </w:r>
          </w:p>
        </w:tc>
      </w:tr>
      <w:tr w:rsidR="00D03E52" w:rsidRPr="00F36B85" w14:paraId="7FD7C468" w14:textId="77777777" w:rsidTr="004A6F77">
        <w:tc>
          <w:tcPr>
            <w:tcW w:w="3828" w:type="dxa"/>
          </w:tcPr>
          <w:p w14:paraId="2569067C" w14:textId="77777777" w:rsidR="00CF4F0A" w:rsidRPr="00B37298" w:rsidRDefault="00CF4F0A" w:rsidP="009E5328">
            <w:pPr>
              <w:keepNext/>
              <w:keepLines/>
              <w:spacing w:before="120" w:after="120"/>
              <w:jc w:val="center"/>
              <w:rPr>
                <w:rFonts w:ascii="Arial" w:hAnsi="Arial" w:cs="Arial"/>
                <w:bCs/>
                <w:color w:val="000000" w:themeColor="text1"/>
                <w:highlight w:val="yellow"/>
                <w:lang w:eastAsia="fr-CA"/>
              </w:rPr>
            </w:pPr>
            <w:r w:rsidRPr="00B37298">
              <w:rPr>
                <w:rFonts w:ascii="Arial" w:hAnsi="Arial" w:cs="Arial"/>
                <w:bCs/>
                <w:color w:val="000000" w:themeColor="text1"/>
                <w:lang w:eastAsia="fr-CA"/>
              </w:rPr>
              <w:t>5 &lt; p &lt; 7</w:t>
            </w:r>
          </w:p>
        </w:tc>
        <w:tc>
          <w:tcPr>
            <w:tcW w:w="4812" w:type="dxa"/>
          </w:tcPr>
          <w:p w14:paraId="492A8908" w14:textId="0E7AA905" w:rsidR="00CF4F0A" w:rsidRPr="00B37298" w:rsidRDefault="00CF4F0A" w:rsidP="009E5328">
            <w:pPr>
              <w:keepNext/>
              <w:keepLines/>
              <w:spacing w:before="120" w:after="120"/>
              <w:jc w:val="center"/>
              <w:rPr>
                <w:rFonts w:ascii="Arial" w:hAnsi="Arial" w:cs="Arial"/>
                <w:bCs/>
                <w:color w:val="000000" w:themeColor="text1"/>
                <w:lang w:eastAsia="fr-CA"/>
              </w:rPr>
            </w:pPr>
            <w:r w:rsidRPr="00B37298">
              <w:rPr>
                <w:rFonts w:ascii="Arial" w:hAnsi="Arial" w:cs="Arial"/>
                <w:bCs/>
                <w:color w:val="000000" w:themeColor="text1"/>
                <w:lang w:eastAsia="fr-CA"/>
              </w:rPr>
              <w:t>5</w:t>
            </w:r>
            <w:r w:rsidR="009E5328" w:rsidRPr="00B37298">
              <w:rPr>
                <w:rFonts w:ascii="Arial" w:hAnsi="Arial" w:cs="Arial"/>
                <w:bCs/>
                <w:color w:val="000000" w:themeColor="text1"/>
                <w:lang w:eastAsia="fr-CA"/>
              </w:rPr>
              <w:t> </w:t>
            </w:r>
            <w:r w:rsidRPr="00B37298">
              <w:rPr>
                <w:rFonts w:ascii="Arial" w:hAnsi="Arial" w:cs="Arial"/>
                <w:bCs/>
                <w:color w:val="000000" w:themeColor="text1"/>
                <w:lang w:eastAsia="fr-CA"/>
              </w:rPr>
              <w:t>$</w:t>
            </w:r>
            <w:r w:rsidR="009E5328" w:rsidRPr="00B37298">
              <w:rPr>
                <w:rFonts w:ascii="Arial" w:hAnsi="Arial" w:cs="Arial"/>
                <w:bCs/>
                <w:color w:val="000000" w:themeColor="text1"/>
                <w:lang w:eastAsia="fr-CA"/>
              </w:rPr>
              <w:t>/</w:t>
            </w:r>
            <w:r w:rsidRPr="00B37298">
              <w:rPr>
                <w:rFonts w:ascii="Arial" w:hAnsi="Arial" w:cs="Arial"/>
                <w:bCs/>
                <w:color w:val="000000" w:themeColor="text1"/>
                <w:lang w:eastAsia="fr-CA"/>
              </w:rPr>
              <w:t>m</w:t>
            </w:r>
          </w:p>
        </w:tc>
      </w:tr>
      <w:tr w:rsidR="00D03E52" w:rsidRPr="00F36B85" w14:paraId="7A9EC83C" w14:textId="77777777" w:rsidTr="004A6F77">
        <w:tc>
          <w:tcPr>
            <w:tcW w:w="3828" w:type="dxa"/>
            <w:vAlign w:val="center"/>
          </w:tcPr>
          <w:p w14:paraId="1396B515" w14:textId="77777777" w:rsidR="00CF4F0A" w:rsidRPr="00B37298" w:rsidRDefault="00CF4F0A" w:rsidP="009E5328">
            <w:pPr>
              <w:keepNext/>
              <w:keepLines/>
              <w:spacing w:before="120" w:after="120"/>
              <w:jc w:val="center"/>
              <w:rPr>
                <w:rFonts w:ascii="Arial" w:hAnsi="Arial" w:cs="Arial"/>
                <w:bCs/>
                <w:color w:val="000000" w:themeColor="text1"/>
                <w:lang w:eastAsia="fr-CA"/>
              </w:rPr>
            </w:pPr>
            <w:r w:rsidRPr="00B37298">
              <w:rPr>
                <w:rFonts w:ascii="Arial" w:hAnsi="Arial" w:cs="Arial"/>
                <w:bCs/>
                <w:color w:val="000000" w:themeColor="text1"/>
                <w:lang w:eastAsia="fr-CA"/>
              </w:rPr>
              <w:t>7 ≤ p &lt;12</w:t>
            </w:r>
          </w:p>
        </w:tc>
        <w:tc>
          <w:tcPr>
            <w:tcW w:w="4812" w:type="dxa"/>
          </w:tcPr>
          <w:p w14:paraId="17AD9E4E" w14:textId="77777777" w:rsidR="00CF4F0A" w:rsidRPr="00B37298" w:rsidRDefault="00CF4F0A" w:rsidP="00F36B85">
            <w:pPr>
              <w:keepNext/>
              <w:keepLines/>
              <w:spacing w:before="120" w:after="120"/>
              <w:jc w:val="center"/>
              <w:rPr>
                <w:rFonts w:ascii="Arial" w:hAnsi="Arial" w:cs="Arial"/>
                <w:bCs/>
                <w:color w:val="000000" w:themeColor="text1"/>
                <w:highlight w:val="yellow"/>
                <w:lang w:eastAsia="fr-CA"/>
              </w:rPr>
            </w:pPr>
            <w:r w:rsidRPr="00B37298">
              <w:rPr>
                <w:rFonts w:ascii="Arial" w:hAnsi="Arial" w:cs="Arial"/>
                <w:color w:val="000000" w:themeColor="text1"/>
              </w:rPr>
              <w:t xml:space="preserve">Le marquage doit être </w:t>
            </w:r>
            <w:r w:rsidR="004A6F77" w:rsidRPr="00B37298">
              <w:rPr>
                <w:rFonts w:ascii="Arial" w:hAnsi="Arial" w:cs="Arial"/>
                <w:color w:val="000000" w:themeColor="text1"/>
              </w:rPr>
              <w:t>re</w:t>
            </w:r>
            <w:r w:rsidRPr="00B37298">
              <w:rPr>
                <w:rFonts w:ascii="Arial" w:hAnsi="Arial" w:cs="Arial"/>
                <w:color w:val="000000" w:themeColor="text1"/>
              </w:rPr>
              <w:t xml:space="preserve">fait avec un produit à base de méthacrylate de méthyle (MMA) </w:t>
            </w:r>
            <w:r w:rsidR="002E4394" w:rsidRPr="00B37298">
              <w:rPr>
                <w:rFonts w:ascii="Arial" w:hAnsi="Arial" w:cs="Arial"/>
                <w:color w:val="000000" w:themeColor="text1"/>
              </w:rPr>
              <w:t xml:space="preserve">sur une </w:t>
            </w:r>
            <w:r w:rsidRPr="00B37298">
              <w:rPr>
                <w:rFonts w:ascii="Arial" w:hAnsi="Arial" w:cs="Arial"/>
                <w:color w:val="000000" w:themeColor="text1"/>
              </w:rPr>
              <w:t>épaisseur de 4 à 8</w:t>
            </w:r>
            <w:r w:rsidR="009E5328" w:rsidRPr="00B37298">
              <w:rPr>
                <w:rFonts w:ascii="Arial" w:hAnsi="Arial" w:cs="Arial"/>
                <w:color w:val="000000" w:themeColor="text1"/>
              </w:rPr>
              <w:t> </w:t>
            </w:r>
            <w:r w:rsidRPr="00B37298">
              <w:rPr>
                <w:rFonts w:ascii="Arial" w:hAnsi="Arial" w:cs="Arial"/>
                <w:color w:val="000000" w:themeColor="text1"/>
              </w:rPr>
              <w:t>mm.</w:t>
            </w:r>
          </w:p>
        </w:tc>
      </w:tr>
      <w:tr w:rsidR="00D03E52" w:rsidRPr="00F36B85" w14:paraId="1A21F847" w14:textId="77777777" w:rsidTr="004A6F77">
        <w:tc>
          <w:tcPr>
            <w:tcW w:w="3828" w:type="dxa"/>
          </w:tcPr>
          <w:p w14:paraId="3874A4F3" w14:textId="12B2DD8A" w:rsidR="00CF4F0A" w:rsidRPr="00B37298" w:rsidRDefault="00AF6465" w:rsidP="009E5328">
            <w:pPr>
              <w:keepNext/>
              <w:keepLines/>
              <w:spacing w:before="120" w:after="120"/>
              <w:jc w:val="center"/>
              <w:rPr>
                <w:rFonts w:ascii="Arial" w:hAnsi="Arial" w:cs="Arial"/>
                <w:bCs/>
                <w:color w:val="000000" w:themeColor="text1"/>
                <w:highlight w:val="yellow"/>
                <w:lang w:eastAsia="fr-CA"/>
              </w:rPr>
            </w:pPr>
            <w:r>
              <w:rPr>
                <w:rFonts w:ascii="Arial" w:hAnsi="Arial" w:cs="Arial"/>
                <w:bCs/>
                <w:color w:val="000000" w:themeColor="text1"/>
                <w:lang w:eastAsia="fr-CA"/>
              </w:rPr>
              <w:t xml:space="preserve"> p ≥ 12</w:t>
            </w:r>
          </w:p>
        </w:tc>
        <w:tc>
          <w:tcPr>
            <w:tcW w:w="4812" w:type="dxa"/>
          </w:tcPr>
          <w:p w14:paraId="6DE8E18E" w14:textId="77777777" w:rsidR="00CF4F0A" w:rsidRPr="00B37298" w:rsidRDefault="00CF4F0A" w:rsidP="00F36B85">
            <w:pPr>
              <w:keepNext/>
              <w:keepLines/>
              <w:spacing w:before="120" w:after="120"/>
              <w:jc w:val="center"/>
              <w:rPr>
                <w:rFonts w:ascii="Arial" w:hAnsi="Arial" w:cs="Arial"/>
                <w:bCs/>
                <w:color w:val="000000" w:themeColor="text1"/>
                <w:highlight w:val="yellow"/>
                <w:lang w:eastAsia="fr-CA"/>
              </w:rPr>
            </w:pPr>
            <w:r w:rsidRPr="00B37298">
              <w:rPr>
                <w:rFonts w:ascii="Arial" w:hAnsi="Arial" w:cs="Arial"/>
                <w:bCs/>
                <w:color w:val="000000" w:themeColor="text1"/>
                <w:lang w:eastAsia="fr-CA"/>
              </w:rPr>
              <w:t>À refaire</w:t>
            </w:r>
            <w:r w:rsidR="002E4394" w:rsidRPr="00B37298">
              <w:rPr>
                <w:rFonts w:ascii="Arial" w:hAnsi="Arial" w:cs="Arial"/>
                <w:bCs/>
                <w:color w:val="000000" w:themeColor="text1"/>
                <w:vertAlign w:val="superscript"/>
                <w:lang w:eastAsia="fr-CA"/>
              </w:rPr>
              <w:t>1</w:t>
            </w:r>
          </w:p>
        </w:tc>
      </w:tr>
    </w:tbl>
    <w:p w14:paraId="243E80A7" w14:textId="77777777" w:rsidR="002E4394" w:rsidRDefault="002E4394" w:rsidP="009E5328">
      <w:pPr>
        <w:spacing w:before="120" w:after="120"/>
        <w:jc w:val="both"/>
        <w:rPr>
          <w:rFonts w:ascii="Arial" w:hAnsi="Arial" w:cs="Arial"/>
          <w:bCs/>
          <w:sz w:val="20"/>
          <w:szCs w:val="20"/>
          <w:lang w:eastAsia="fr-CA"/>
        </w:rPr>
      </w:pPr>
    </w:p>
    <w:p w14:paraId="0CDA5DBD" w14:textId="77777777" w:rsidR="00CF4F0A" w:rsidRPr="00F36B85" w:rsidRDefault="002E4394" w:rsidP="00B37298">
      <w:pPr>
        <w:spacing w:before="120" w:after="120"/>
        <w:jc w:val="both"/>
        <w:rPr>
          <w:rFonts w:ascii="Arial" w:hAnsi="Arial" w:cs="Arial"/>
          <w:bCs/>
          <w:lang w:eastAsia="fr-CA"/>
        </w:rPr>
      </w:pPr>
      <w:r w:rsidRPr="002B4EFD">
        <w:rPr>
          <w:rFonts w:ascii="Arial" w:hAnsi="Arial" w:cs="Arial"/>
          <w:b/>
          <w:bCs/>
          <w:lang w:eastAsia="fr-CA"/>
        </w:rPr>
        <w:t>NOTE 1</w:t>
      </w:r>
      <w:r w:rsidR="00EB271E">
        <w:rPr>
          <w:rFonts w:ascii="Arial" w:hAnsi="Arial" w:cs="Arial"/>
          <w:b/>
          <w:bCs/>
          <w:lang w:eastAsia="fr-CA"/>
        </w:rPr>
        <w:t xml:space="preserve"> </w:t>
      </w:r>
      <w:r>
        <w:rPr>
          <w:rFonts w:ascii="Arial" w:hAnsi="Arial" w:cs="Arial"/>
          <w:bCs/>
          <w:lang w:eastAsia="fr-CA"/>
        </w:rPr>
        <w:t xml:space="preserve">: </w:t>
      </w:r>
      <w:r w:rsidR="00CF4F0A" w:rsidRPr="00F36B85">
        <w:rPr>
          <w:rFonts w:ascii="Arial" w:hAnsi="Arial" w:cs="Arial"/>
          <w:bCs/>
          <w:lang w:eastAsia="fr-CA"/>
        </w:rPr>
        <w:t>Afin d’effectuer la correction, l’entrepreneur doit faire un planage de 50 mm de profondeur</w:t>
      </w:r>
      <w:r w:rsidR="00A85270">
        <w:rPr>
          <w:rFonts w:ascii="Arial" w:hAnsi="Arial" w:cs="Arial"/>
          <w:bCs/>
          <w:lang w:eastAsia="fr-CA"/>
        </w:rPr>
        <w:t>, de 600 mm de largeur</w:t>
      </w:r>
      <w:r w:rsidR="00CF4F0A" w:rsidRPr="00F36B85">
        <w:rPr>
          <w:rFonts w:ascii="Arial" w:hAnsi="Arial" w:cs="Arial"/>
          <w:bCs/>
          <w:lang w:eastAsia="fr-CA"/>
        </w:rPr>
        <w:t xml:space="preserve">, réappliquer le </w:t>
      </w:r>
      <w:r w:rsidR="001B3AC4">
        <w:rPr>
          <w:rFonts w:ascii="Arial" w:hAnsi="Arial" w:cs="Arial"/>
          <w:bCs/>
          <w:lang w:eastAsia="fr-CA"/>
        </w:rPr>
        <w:t xml:space="preserve">même mélange d’enrobé </w:t>
      </w:r>
      <w:r w:rsidR="00CF4F0A" w:rsidRPr="00F36B85">
        <w:rPr>
          <w:rFonts w:ascii="Arial" w:hAnsi="Arial" w:cs="Arial"/>
          <w:bCs/>
          <w:lang w:eastAsia="fr-CA"/>
        </w:rPr>
        <w:t>qu’il a uti</w:t>
      </w:r>
      <w:r w:rsidR="001B3AC4">
        <w:rPr>
          <w:rFonts w:ascii="Arial" w:hAnsi="Arial" w:cs="Arial"/>
          <w:bCs/>
          <w:lang w:eastAsia="fr-CA"/>
        </w:rPr>
        <w:t xml:space="preserve">lisé à cet endroit et </w:t>
      </w:r>
      <w:r w:rsidR="00CF4F0A" w:rsidRPr="00F36B85">
        <w:rPr>
          <w:rFonts w:ascii="Arial" w:hAnsi="Arial" w:cs="Arial"/>
          <w:bCs/>
          <w:lang w:eastAsia="fr-CA"/>
        </w:rPr>
        <w:t xml:space="preserve">refaire le marquage. </w:t>
      </w:r>
    </w:p>
    <w:p w14:paraId="304AD1AF" w14:textId="77777777" w:rsidR="00CF4F0A" w:rsidRPr="00F36B85" w:rsidRDefault="00CF4F0A" w:rsidP="00B37298">
      <w:pPr>
        <w:spacing w:before="120" w:after="120"/>
        <w:jc w:val="both"/>
        <w:rPr>
          <w:rFonts w:ascii="Arial" w:hAnsi="Arial" w:cs="Arial"/>
          <w:bCs/>
          <w:lang w:eastAsia="fr-CA"/>
        </w:rPr>
      </w:pPr>
      <w:r w:rsidRPr="00F36B85">
        <w:rPr>
          <w:rFonts w:ascii="Arial" w:hAnsi="Arial" w:cs="Arial"/>
          <w:bCs/>
          <w:lang w:eastAsia="fr-CA"/>
        </w:rPr>
        <w:t>Pour les lignes pointillées, lorsque la longueur d’incrustation dépasse la longueur de la marque de plus de 200 mm d’un côté, une retenue permanente pour dommages</w:t>
      </w:r>
      <w:r w:rsidRPr="00F36B85">
        <w:rPr>
          <w:rFonts w:ascii="Arial" w:hAnsi="Arial" w:cs="Arial"/>
          <w:bCs/>
          <w:lang w:eastAsia="fr-CA"/>
        </w:rPr>
        <w:noBreakHyphen/>
        <w:t xml:space="preserve">intérêts liquidés de </w:t>
      </w:r>
      <w:r w:rsidRPr="00F36B85">
        <w:rPr>
          <w:rFonts w:ascii="Arial" w:hAnsi="Arial" w:cs="Arial"/>
          <w:bCs/>
          <w:highlight w:val="yellow"/>
          <w:lang w:eastAsia="fr-CA"/>
        </w:rPr>
        <w:t>3 $/m</w:t>
      </w:r>
      <w:r w:rsidRPr="00F36B85">
        <w:rPr>
          <w:rFonts w:ascii="Arial" w:hAnsi="Arial" w:cs="Arial"/>
          <w:bCs/>
          <w:lang w:eastAsia="fr-CA"/>
        </w:rPr>
        <w:t xml:space="preserve"> de ligne marquée s’applique.</w:t>
      </w:r>
    </w:p>
    <w:p w14:paraId="415AFEFD" w14:textId="77777777" w:rsidR="00871069" w:rsidRPr="009E5328" w:rsidRDefault="00871069" w:rsidP="0078406C">
      <w:pPr>
        <w:pStyle w:val="Titre2"/>
      </w:pPr>
      <w:bookmarkStart w:id="1689" w:name="_Toc54690664"/>
      <w:r w:rsidRPr="009E5328">
        <w:t>Travaux effectués après le 15 octobre</w:t>
      </w:r>
      <w:bookmarkEnd w:id="1689"/>
    </w:p>
    <w:p w14:paraId="5AF516A3" w14:textId="7505D8F2" w:rsidR="00316328" w:rsidRPr="002B4EFD" w:rsidRDefault="00316328" w:rsidP="00566E68">
      <w:pPr>
        <w:suppressAutoHyphens/>
        <w:spacing w:before="120" w:after="120"/>
        <w:jc w:val="both"/>
        <w:rPr>
          <w:rFonts w:ascii="Arial" w:hAnsi="Arial" w:cs="Arial"/>
        </w:rPr>
      </w:pPr>
      <w:r w:rsidRPr="002B4EFD">
        <w:rPr>
          <w:rFonts w:ascii="Arial" w:hAnsi="Arial" w:cs="Arial"/>
        </w:rPr>
        <w:t xml:space="preserve">Pour les travaux réalisés avec une peinture alkyde, à défaut de respecter le taux de pose exigé </w:t>
      </w:r>
      <w:r w:rsidR="006F35AC">
        <w:rPr>
          <w:rFonts w:ascii="Arial" w:hAnsi="Arial" w:cs="Arial"/>
        </w:rPr>
        <w:t>de</w:t>
      </w:r>
      <w:r w:rsidRPr="002B4EFD">
        <w:rPr>
          <w:rFonts w:ascii="Arial" w:hAnsi="Arial" w:cs="Arial"/>
        </w:rPr>
        <w:t xml:space="preserve"> l’article « Travaux effectués après le 15 octobre » du devis, une pénalité</w:t>
      </w:r>
      <w:r w:rsidR="001746BA" w:rsidRPr="001746BA">
        <w:rPr>
          <w:rFonts w:ascii="Arial" w:hAnsi="Arial" w:cs="Arial"/>
          <w:bCs/>
          <w:lang w:eastAsia="fr-CA"/>
        </w:rPr>
        <w:t xml:space="preserve"> </w:t>
      </w:r>
      <w:r w:rsidR="001746BA" w:rsidRPr="00CF4F0A">
        <w:rPr>
          <w:rFonts w:ascii="Arial" w:hAnsi="Arial" w:cs="Arial"/>
          <w:bCs/>
          <w:lang w:eastAsia="fr-CA"/>
        </w:rPr>
        <w:t>pour dommages</w:t>
      </w:r>
      <w:r w:rsidR="001746BA" w:rsidRPr="00CF4F0A">
        <w:rPr>
          <w:rFonts w:ascii="Arial" w:hAnsi="Arial" w:cs="Arial"/>
          <w:bCs/>
          <w:lang w:eastAsia="fr-CA"/>
        </w:rPr>
        <w:noBreakHyphen/>
        <w:t>intérêts liquidés</w:t>
      </w:r>
      <w:r w:rsidRPr="002B4EFD">
        <w:rPr>
          <w:rFonts w:ascii="Arial" w:hAnsi="Arial" w:cs="Arial"/>
        </w:rPr>
        <w:t xml:space="preserve"> est appliquée selon les modalités du tableau suivant :</w:t>
      </w:r>
      <w:r w:rsidR="001746BA">
        <w:rPr>
          <w:rFonts w:ascii="Arial" w:hAnsi="Arial" w:cs="Arial"/>
        </w:rPr>
        <w:t xml:space="preserve"> </w:t>
      </w:r>
    </w:p>
    <w:tbl>
      <w:tblPr>
        <w:tblW w:w="873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00"/>
        <w:gridCol w:w="5130"/>
      </w:tblGrid>
      <w:tr w:rsidR="00624D42" w:rsidRPr="00620502" w14:paraId="4D1A4F3A" w14:textId="77777777" w:rsidTr="00F36B85">
        <w:trPr>
          <w:trHeight w:val="407"/>
        </w:trPr>
        <w:tc>
          <w:tcPr>
            <w:tcW w:w="3600" w:type="dxa"/>
            <w:vMerge w:val="restart"/>
            <w:shd w:val="clear" w:color="auto" w:fill="D9D9D9" w:themeFill="background1" w:themeFillShade="D9"/>
            <w:vAlign w:val="center"/>
          </w:tcPr>
          <w:p w14:paraId="0772462E" w14:textId="77777777" w:rsidR="00624D42" w:rsidRPr="00624D42" w:rsidRDefault="00624D42" w:rsidP="00DF3535">
            <w:pPr>
              <w:pStyle w:val="Style1"/>
              <w:keepLines/>
              <w:widowControl w:val="0"/>
              <w:spacing w:before="120" w:beforeAutospacing="0" w:after="120" w:afterAutospacing="0"/>
              <w:jc w:val="center"/>
              <w:rPr>
                <w:b/>
              </w:rPr>
            </w:pPr>
            <w:r w:rsidRPr="00624D42">
              <w:rPr>
                <w:b/>
              </w:rPr>
              <w:t>Taux de pose réel mesuré</w:t>
            </w:r>
          </w:p>
        </w:tc>
        <w:tc>
          <w:tcPr>
            <w:tcW w:w="5130" w:type="dxa"/>
            <w:vMerge w:val="restart"/>
            <w:shd w:val="clear" w:color="auto" w:fill="D9D9D9" w:themeFill="background1" w:themeFillShade="D9"/>
            <w:vAlign w:val="center"/>
          </w:tcPr>
          <w:p w14:paraId="45FB19D1" w14:textId="77777777" w:rsidR="00624D42" w:rsidRPr="00624D42" w:rsidRDefault="001B3AC4" w:rsidP="00AF25A1">
            <w:pPr>
              <w:pStyle w:val="Style1"/>
              <w:keepLines/>
              <w:widowControl w:val="0"/>
              <w:spacing w:before="120" w:beforeAutospacing="0" w:after="120" w:afterAutospacing="0"/>
              <w:jc w:val="center"/>
              <w:rPr>
                <w:b/>
              </w:rPr>
            </w:pPr>
            <w:r>
              <w:rPr>
                <w:b/>
              </w:rPr>
              <w:t>A</w:t>
            </w:r>
            <w:r w:rsidRPr="00624D42">
              <w:rPr>
                <w:b/>
              </w:rPr>
              <w:t xml:space="preserve">ction exigée </w:t>
            </w:r>
            <w:r w:rsidR="00AF25A1">
              <w:rPr>
                <w:b/>
              </w:rPr>
              <w:t>ou</w:t>
            </w:r>
            <w:r>
              <w:rPr>
                <w:b/>
              </w:rPr>
              <w:t xml:space="preserve"> pé</w:t>
            </w:r>
            <w:r w:rsidR="00624D42" w:rsidRPr="00624D42">
              <w:rPr>
                <w:b/>
              </w:rPr>
              <w:t>nalité</w:t>
            </w:r>
          </w:p>
        </w:tc>
      </w:tr>
      <w:tr w:rsidR="00316328" w:rsidRPr="00620502" w14:paraId="685E168F" w14:textId="77777777" w:rsidTr="00F36B85">
        <w:trPr>
          <w:trHeight w:val="527"/>
        </w:trPr>
        <w:tc>
          <w:tcPr>
            <w:tcW w:w="3600" w:type="dxa"/>
            <w:vMerge/>
            <w:shd w:val="clear" w:color="auto" w:fill="D9D9D9" w:themeFill="background1" w:themeFillShade="D9"/>
          </w:tcPr>
          <w:p w14:paraId="055E37EB" w14:textId="77777777" w:rsidR="00316328" w:rsidRPr="00624D42" w:rsidRDefault="00316328" w:rsidP="00566E68">
            <w:pPr>
              <w:pStyle w:val="Style1"/>
              <w:keepLines/>
              <w:widowControl w:val="0"/>
              <w:spacing w:before="120" w:beforeAutospacing="0" w:after="120" w:afterAutospacing="0"/>
              <w:jc w:val="center"/>
              <w:rPr>
                <w:b/>
              </w:rPr>
            </w:pPr>
          </w:p>
        </w:tc>
        <w:tc>
          <w:tcPr>
            <w:tcW w:w="5130" w:type="dxa"/>
            <w:vMerge/>
            <w:shd w:val="clear" w:color="auto" w:fill="D9D9D9" w:themeFill="background1" w:themeFillShade="D9"/>
            <w:vAlign w:val="center"/>
          </w:tcPr>
          <w:p w14:paraId="0A93EFAB" w14:textId="77777777" w:rsidR="00316328" w:rsidRPr="00624D42" w:rsidRDefault="00316328" w:rsidP="00566E68">
            <w:pPr>
              <w:pStyle w:val="Style1"/>
              <w:keepLines/>
              <w:widowControl w:val="0"/>
              <w:spacing w:before="120" w:beforeAutospacing="0" w:after="120" w:afterAutospacing="0"/>
              <w:jc w:val="center"/>
              <w:rPr>
                <w:b/>
              </w:rPr>
            </w:pPr>
          </w:p>
        </w:tc>
      </w:tr>
      <w:tr w:rsidR="00316328" w:rsidRPr="00620502" w14:paraId="287B7946" w14:textId="77777777" w:rsidTr="00F36B85">
        <w:trPr>
          <w:trHeight w:val="1311"/>
        </w:trPr>
        <w:tc>
          <w:tcPr>
            <w:tcW w:w="3600" w:type="dxa"/>
            <w:vAlign w:val="center"/>
          </w:tcPr>
          <w:p w14:paraId="7C9468ED" w14:textId="66D120B6" w:rsidR="00316328" w:rsidRPr="00624D42" w:rsidRDefault="00624D42" w:rsidP="00F74E9B">
            <w:pPr>
              <w:pStyle w:val="TexteTableau"/>
              <w:keepLines/>
              <w:widowControl w:val="0"/>
              <w:spacing w:before="120" w:after="120"/>
              <w:ind w:right="288"/>
              <w:rPr>
                <w:sz w:val="24"/>
                <w:szCs w:val="24"/>
              </w:rPr>
            </w:pPr>
            <w:r w:rsidRPr="00624D42">
              <w:rPr>
                <w:sz w:val="24"/>
                <w:szCs w:val="24"/>
              </w:rPr>
              <w:t>Taux de pose ég</w:t>
            </w:r>
            <w:r w:rsidR="00F74E9B">
              <w:rPr>
                <w:sz w:val="24"/>
                <w:szCs w:val="24"/>
              </w:rPr>
              <w:t>al ou supérieur à 35 litres/</w:t>
            </w:r>
            <w:r w:rsidR="00120F15">
              <w:rPr>
                <w:sz w:val="24"/>
                <w:szCs w:val="24"/>
              </w:rPr>
              <w:t xml:space="preserve">km, </w:t>
            </w:r>
            <w:r w:rsidR="00120F15" w:rsidRPr="00624D42">
              <w:rPr>
                <w:sz w:val="24"/>
                <w:szCs w:val="24"/>
              </w:rPr>
              <w:t>mais</w:t>
            </w:r>
            <w:r w:rsidR="00EB271E">
              <w:rPr>
                <w:sz w:val="24"/>
                <w:szCs w:val="24"/>
              </w:rPr>
              <w:t xml:space="preserve"> </w:t>
            </w:r>
            <w:r w:rsidRPr="00624D42">
              <w:rPr>
                <w:sz w:val="24"/>
                <w:szCs w:val="24"/>
              </w:rPr>
              <w:t>inférieur à 48 litres/km</w:t>
            </w:r>
          </w:p>
        </w:tc>
        <w:tc>
          <w:tcPr>
            <w:tcW w:w="5130" w:type="dxa"/>
            <w:shd w:val="clear" w:color="auto" w:fill="auto"/>
            <w:vAlign w:val="center"/>
          </w:tcPr>
          <w:p w14:paraId="648A4B66" w14:textId="77777777" w:rsidR="00316328" w:rsidRPr="00624D42" w:rsidRDefault="00316328" w:rsidP="00566E68">
            <w:pPr>
              <w:pStyle w:val="TexteTableau"/>
              <w:keepLines/>
              <w:widowControl w:val="0"/>
              <w:spacing w:before="120" w:after="120"/>
              <w:ind w:right="288"/>
              <w:rPr>
                <w:sz w:val="24"/>
                <w:szCs w:val="24"/>
              </w:rPr>
            </w:pPr>
            <w:r w:rsidRPr="00624D42">
              <w:rPr>
                <w:sz w:val="24"/>
                <w:szCs w:val="24"/>
              </w:rPr>
              <w:t>7 $ du litre non appliqué</w:t>
            </w:r>
          </w:p>
        </w:tc>
      </w:tr>
      <w:tr w:rsidR="00316328" w:rsidRPr="00620502" w14:paraId="75D1CC55" w14:textId="77777777" w:rsidTr="00F36B85">
        <w:trPr>
          <w:trHeight w:val="1044"/>
        </w:trPr>
        <w:tc>
          <w:tcPr>
            <w:tcW w:w="3600" w:type="dxa"/>
            <w:vAlign w:val="center"/>
          </w:tcPr>
          <w:p w14:paraId="23E83784" w14:textId="77777777" w:rsidR="00316328" w:rsidRPr="00624D42" w:rsidRDefault="00316328" w:rsidP="00566E68">
            <w:pPr>
              <w:pStyle w:val="TexteTableau"/>
              <w:keepLines/>
              <w:widowControl w:val="0"/>
              <w:spacing w:before="120" w:after="120"/>
              <w:ind w:right="288"/>
              <w:rPr>
                <w:sz w:val="24"/>
                <w:szCs w:val="24"/>
              </w:rPr>
            </w:pPr>
            <w:r w:rsidRPr="00624D42">
              <w:rPr>
                <w:sz w:val="24"/>
                <w:szCs w:val="24"/>
              </w:rPr>
              <w:t>Taux de pose inférieur à 35 litres/km</w:t>
            </w:r>
          </w:p>
        </w:tc>
        <w:tc>
          <w:tcPr>
            <w:tcW w:w="5130" w:type="dxa"/>
            <w:shd w:val="clear" w:color="auto" w:fill="auto"/>
            <w:vAlign w:val="center"/>
          </w:tcPr>
          <w:p w14:paraId="1EA68890" w14:textId="77777777" w:rsidR="00316328" w:rsidRPr="00624D42" w:rsidRDefault="00316328" w:rsidP="00566E68">
            <w:pPr>
              <w:pStyle w:val="TexteTableau"/>
              <w:keepLines/>
              <w:widowControl w:val="0"/>
              <w:spacing w:before="120" w:after="120"/>
              <w:ind w:right="288"/>
              <w:rPr>
                <w:sz w:val="24"/>
                <w:szCs w:val="24"/>
              </w:rPr>
            </w:pPr>
            <w:r w:rsidRPr="00624D42">
              <w:rPr>
                <w:sz w:val="24"/>
                <w:szCs w:val="24"/>
              </w:rPr>
              <w:t>Le marquage doit être refait</w:t>
            </w:r>
          </w:p>
        </w:tc>
      </w:tr>
    </w:tbl>
    <w:p w14:paraId="0C98D8C9" w14:textId="77777777" w:rsidR="00120B4D" w:rsidRPr="00566E68" w:rsidRDefault="00120B4D" w:rsidP="0078406C">
      <w:pPr>
        <w:pStyle w:val="Titre2"/>
      </w:pPr>
      <w:bookmarkStart w:id="1690" w:name="_Toc21532757"/>
      <w:bookmarkStart w:id="1691" w:name="_Toc21532979"/>
      <w:bookmarkStart w:id="1692" w:name="_Toc22119783"/>
      <w:bookmarkStart w:id="1693" w:name="_Toc22120005"/>
      <w:bookmarkStart w:id="1694" w:name="_Toc22127485"/>
      <w:bookmarkStart w:id="1695" w:name="_Toc22127707"/>
      <w:bookmarkStart w:id="1696" w:name="_Toc22127929"/>
      <w:bookmarkStart w:id="1697" w:name="_Toc21532761"/>
      <w:bookmarkStart w:id="1698" w:name="_Toc21532983"/>
      <w:bookmarkStart w:id="1699" w:name="_Toc22119787"/>
      <w:bookmarkStart w:id="1700" w:name="_Toc22120009"/>
      <w:bookmarkStart w:id="1701" w:name="_Toc22127489"/>
      <w:bookmarkStart w:id="1702" w:name="_Toc22127711"/>
      <w:bookmarkStart w:id="1703" w:name="_Toc22127933"/>
      <w:bookmarkStart w:id="1704" w:name="_Toc54690665"/>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r w:rsidRPr="00566E68">
        <w:t>Remise en état des lieux</w:t>
      </w:r>
      <w:bookmarkEnd w:id="1704"/>
    </w:p>
    <w:p w14:paraId="5EC14CE4" w14:textId="7FE0DC6D" w:rsidR="003E381A" w:rsidRPr="00AF7FBB" w:rsidRDefault="003E381A" w:rsidP="00AF7FBB">
      <w:pPr>
        <w:pStyle w:val="Textemasqu"/>
      </w:pPr>
      <w:r w:rsidRPr="00AF7FBB">
        <w:t>Le concepteur doit ajuster le montant de la pénalité en fonction du dommage réel évalu</w:t>
      </w:r>
      <w:r w:rsidR="00574553" w:rsidRPr="00AF7FBB">
        <w:t xml:space="preserve">é </w:t>
      </w:r>
      <w:r w:rsidR="00A85270" w:rsidRPr="00AF7FBB">
        <w:t>pour le non-respect des</w:t>
      </w:r>
      <w:r w:rsidR="002B4EFD" w:rsidRPr="00AF7FBB">
        <w:t xml:space="preserve"> exigences suivantes.</w:t>
      </w:r>
    </w:p>
    <w:p w14:paraId="38AFB7AC" w14:textId="77777777" w:rsidR="003E381A" w:rsidRPr="002B4EFD" w:rsidRDefault="003E381A" w:rsidP="00566E68">
      <w:pPr>
        <w:suppressAutoHyphens/>
        <w:spacing w:before="120" w:after="120"/>
        <w:jc w:val="both"/>
        <w:rPr>
          <w:rFonts w:ascii="Arial" w:hAnsi="Arial" w:cs="Arial"/>
        </w:rPr>
      </w:pPr>
      <w:r w:rsidRPr="002B4EFD">
        <w:rPr>
          <w:rFonts w:ascii="Arial" w:hAnsi="Arial" w:cs="Arial"/>
        </w:rPr>
        <w:t xml:space="preserve">À défaut de respecter l’exigence de remise en état des lieux à la suite </w:t>
      </w:r>
      <w:r w:rsidR="00A85270">
        <w:rPr>
          <w:rFonts w:ascii="Arial" w:hAnsi="Arial" w:cs="Arial"/>
        </w:rPr>
        <w:t>des</w:t>
      </w:r>
      <w:r w:rsidRPr="002B4EFD">
        <w:rPr>
          <w:rFonts w:ascii="Arial" w:hAnsi="Arial" w:cs="Arial"/>
        </w:rPr>
        <w:t xml:space="preserve"> travaux, une pénalité de </w:t>
      </w:r>
      <w:r w:rsidRPr="002B4EFD">
        <w:rPr>
          <w:rFonts w:ascii="Arial" w:hAnsi="Arial" w:cs="Arial"/>
          <w:highlight w:val="yellow"/>
        </w:rPr>
        <w:t>250 $</w:t>
      </w:r>
      <w:r w:rsidRPr="002B4EFD">
        <w:rPr>
          <w:rFonts w:ascii="Arial" w:hAnsi="Arial" w:cs="Arial"/>
        </w:rPr>
        <w:t xml:space="preserve"> est applicable à titre de dommages</w:t>
      </w:r>
      <w:r w:rsidRPr="002B4EFD">
        <w:rPr>
          <w:rFonts w:ascii="Arial" w:hAnsi="Arial" w:cs="Arial"/>
        </w:rPr>
        <w:noBreakHyphen/>
        <w:t>intérêts</w:t>
      </w:r>
      <w:r w:rsidRPr="002B4EFD">
        <w:rPr>
          <w:rFonts w:ascii="Arial" w:hAnsi="Arial" w:cs="Arial"/>
          <w:color w:val="FF6600"/>
        </w:rPr>
        <w:t xml:space="preserve"> </w:t>
      </w:r>
      <w:r w:rsidRPr="002B4EFD">
        <w:rPr>
          <w:rFonts w:ascii="Arial" w:hAnsi="Arial" w:cs="Arial"/>
        </w:rPr>
        <w:t xml:space="preserve">liquidés pour chaque jour excédant la </w:t>
      </w:r>
      <w:r w:rsidR="00A85270">
        <w:rPr>
          <w:rFonts w:ascii="Arial" w:hAnsi="Arial" w:cs="Arial"/>
        </w:rPr>
        <w:t xml:space="preserve">date de </w:t>
      </w:r>
      <w:r w:rsidRPr="002B4EFD">
        <w:rPr>
          <w:rFonts w:ascii="Arial" w:hAnsi="Arial" w:cs="Arial"/>
        </w:rPr>
        <w:t>fin des travaux.</w:t>
      </w:r>
    </w:p>
    <w:p w14:paraId="48260A17" w14:textId="03C43042" w:rsidR="0079507B" w:rsidRDefault="007E361F" w:rsidP="007E361F">
      <w:pPr>
        <w:pStyle w:val="Titre1"/>
      </w:pPr>
      <w:bookmarkStart w:id="1705" w:name="_Toc21532771"/>
      <w:bookmarkStart w:id="1706" w:name="_Toc21532993"/>
      <w:bookmarkStart w:id="1707" w:name="_Toc22119797"/>
      <w:bookmarkStart w:id="1708" w:name="_Toc22120019"/>
      <w:bookmarkStart w:id="1709" w:name="_Toc22127499"/>
      <w:bookmarkStart w:id="1710" w:name="_Toc22127721"/>
      <w:bookmarkStart w:id="1711" w:name="_Toc22127943"/>
      <w:bookmarkStart w:id="1712" w:name="_Toc21532772"/>
      <w:bookmarkStart w:id="1713" w:name="_Toc21532994"/>
      <w:bookmarkStart w:id="1714" w:name="_Toc22119798"/>
      <w:bookmarkStart w:id="1715" w:name="_Toc22120020"/>
      <w:bookmarkStart w:id="1716" w:name="_Toc22127500"/>
      <w:bookmarkStart w:id="1717" w:name="_Toc22127722"/>
      <w:bookmarkStart w:id="1718" w:name="_Toc22127944"/>
      <w:bookmarkStart w:id="1719" w:name="_Toc54690666"/>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r>
        <w:t>Garantie d’entretien</w:t>
      </w:r>
      <w:bookmarkEnd w:id="1719"/>
      <w:r w:rsidR="0079507B" w:rsidRPr="007E361F">
        <w:t xml:space="preserve"> </w:t>
      </w:r>
    </w:p>
    <w:p w14:paraId="765DEE91" w14:textId="77777777" w:rsidR="007E361F" w:rsidRPr="007E361F" w:rsidRDefault="007E361F" w:rsidP="0078406C">
      <w:pPr>
        <w:pStyle w:val="Titre2"/>
      </w:pPr>
      <w:bookmarkStart w:id="1720" w:name="_Toc54690667"/>
      <w:r>
        <w:t>Cautionnement d’entretien</w:t>
      </w:r>
      <w:bookmarkEnd w:id="1720"/>
    </w:p>
    <w:p w14:paraId="0C962531" w14:textId="187BFC97" w:rsidR="003E381A" w:rsidRPr="00AF7FBB" w:rsidRDefault="003E381A" w:rsidP="00AF7FBB">
      <w:pPr>
        <w:pStyle w:val="Textemasqu"/>
      </w:pPr>
      <w:r w:rsidRPr="00AF7FBB">
        <w:t xml:space="preserve">Dans certains cas l’entrepreneur n’est pas en mesure de fournir le cautionnement d’entretien parce que la compagnie d’assurance exige la preuve de qualité des travaux exécutés. </w:t>
      </w:r>
      <w:r w:rsidR="00494F16" w:rsidRPr="00AF7FBB">
        <w:t>Dans cette éventualité</w:t>
      </w:r>
      <w:r w:rsidRPr="00AF7FBB">
        <w:t xml:space="preserve">, </w:t>
      </w:r>
      <w:r w:rsidR="00A85270" w:rsidRPr="00AF7FBB">
        <w:t xml:space="preserve">le Ministère peut fournir à l’entrepreneur un avis stipulant que les </w:t>
      </w:r>
      <w:r w:rsidRPr="00AF7FBB">
        <w:t>travaux ont été inspectés et jugés r</w:t>
      </w:r>
      <w:r w:rsidR="00A85270" w:rsidRPr="00AF7FBB">
        <w:t>ecevables.</w:t>
      </w:r>
    </w:p>
    <w:p w14:paraId="43D06376" w14:textId="78148D67" w:rsidR="00D77113" w:rsidRDefault="00D77113" w:rsidP="00AF7FBB">
      <w:pPr>
        <w:pStyle w:val="Corpstexte"/>
        <w:spacing w:after="120" w:afterAutospacing="0"/>
      </w:pPr>
      <w:r>
        <w:t xml:space="preserve">En </w:t>
      </w:r>
      <w:r w:rsidR="00F26454">
        <w:t>complément aux</w:t>
      </w:r>
      <w:r>
        <w:t xml:space="preserve"> stipulations de l’article « Garantie d’entretien</w:t>
      </w:r>
      <w:r w:rsidRPr="00270E26">
        <w:t> »</w:t>
      </w:r>
      <w:r>
        <w:t xml:space="preserve"> de la section « Signalisation horizontale</w:t>
      </w:r>
      <w:r w:rsidRPr="00270E26">
        <w:t> »</w:t>
      </w:r>
      <w:r>
        <w:t xml:space="preserve"> du CCDG, le </w:t>
      </w:r>
      <w:r w:rsidRPr="00494F16">
        <w:t>cautionnement d’entretien</w:t>
      </w:r>
      <w:r>
        <w:t xml:space="preserve"> </w:t>
      </w:r>
      <w:r w:rsidRPr="00494F16">
        <w:t xml:space="preserve">doit être valide pour une période de </w:t>
      </w:r>
      <w:r w:rsidRPr="00494F16">
        <w:rPr>
          <w:highlight w:val="yellow"/>
        </w:rPr>
        <w:t>2 ans</w:t>
      </w:r>
      <w:bookmarkStart w:id="1721" w:name="_Hlk31139863"/>
      <w:r w:rsidR="00120F15" w:rsidRPr="00676737">
        <w:t>, renouvelable pour une aut</w:t>
      </w:r>
      <w:r w:rsidR="00120F15">
        <w:t xml:space="preserve">re période de </w:t>
      </w:r>
      <w:r w:rsidR="00120F15" w:rsidRPr="00A3789A">
        <w:rPr>
          <w:highlight w:val="yellow"/>
        </w:rPr>
        <w:t>2 ans</w:t>
      </w:r>
      <w:r w:rsidR="00120F15">
        <w:t xml:space="preserve">, totalisant </w:t>
      </w:r>
      <w:r w:rsidR="00120F15" w:rsidRPr="00A3789A">
        <w:rPr>
          <w:highlight w:val="yellow"/>
        </w:rPr>
        <w:t>4 ans</w:t>
      </w:r>
      <w:bookmarkEnd w:id="1721"/>
      <w:r w:rsidRPr="00494F16">
        <w:t xml:space="preserve"> à compter de la réception des travaux de marquage. </w:t>
      </w:r>
      <w:r>
        <w:t xml:space="preserve"> </w:t>
      </w:r>
    </w:p>
    <w:p w14:paraId="728B8FC4" w14:textId="77777777" w:rsidR="003E381A" w:rsidRPr="00494F16" w:rsidRDefault="003E381A" w:rsidP="00AF7FBB">
      <w:pPr>
        <w:pStyle w:val="Corpstexte"/>
        <w:spacing w:after="120" w:afterAutospacing="0"/>
      </w:pPr>
      <w:r w:rsidRPr="00494F16">
        <w:t xml:space="preserve">Le cautionnement doit être d’un montant de </w:t>
      </w:r>
      <w:r w:rsidRPr="00494F16">
        <w:rPr>
          <w:highlight w:val="yellow"/>
        </w:rPr>
        <w:t>XX XXX</w:t>
      </w:r>
      <w:r w:rsidRPr="00494F16">
        <w:t> $.</w:t>
      </w:r>
    </w:p>
    <w:p w14:paraId="6F17570C" w14:textId="77777777" w:rsidR="00CF12E1" w:rsidRPr="00AF7FBB" w:rsidRDefault="00CF12E1" w:rsidP="00AF7FBB">
      <w:pPr>
        <w:pStyle w:val="Textemasqu"/>
      </w:pPr>
      <w:r w:rsidRPr="00AF7FBB">
        <w:lastRenderedPageBreak/>
        <w:t xml:space="preserve">Prévoir un montant de l’ordre de 35 % du montant estimé au bordereau de marquage. </w:t>
      </w:r>
      <w:bookmarkStart w:id="1722" w:name="_Toc22218052"/>
      <w:bookmarkStart w:id="1723" w:name="_Toc22218197"/>
      <w:bookmarkStart w:id="1724" w:name="_Toc22219872"/>
      <w:bookmarkStart w:id="1725" w:name="_Toc22220017"/>
      <w:bookmarkStart w:id="1726" w:name="_Toc22218053"/>
      <w:bookmarkStart w:id="1727" w:name="_Toc22218198"/>
      <w:bookmarkStart w:id="1728" w:name="_Toc22219873"/>
      <w:bookmarkStart w:id="1729" w:name="_Toc22220018"/>
      <w:bookmarkStart w:id="1730" w:name="_Toc22218054"/>
      <w:bookmarkStart w:id="1731" w:name="_Toc22218199"/>
      <w:bookmarkStart w:id="1732" w:name="_Toc22219874"/>
      <w:bookmarkStart w:id="1733" w:name="_Toc22220019"/>
      <w:bookmarkStart w:id="1734" w:name="_Toc22218055"/>
      <w:bookmarkStart w:id="1735" w:name="_Toc22218200"/>
      <w:bookmarkStart w:id="1736" w:name="_Toc22219875"/>
      <w:bookmarkStart w:id="1737" w:name="_Toc22220020"/>
      <w:bookmarkStart w:id="1738" w:name="_Toc22218056"/>
      <w:bookmarkStart w:id="1739" w:name="_Toc22218201"/>
      <w:bookmarkStart w:id="1740" w:name="_Toc22219876"/>
      <w:bookmarkStart w:id="1741" w:name="_Toc22220021"/>
      <w:bookmarkStart w:id="1742" w:name="_Toc22218057"/>
      <w:bookmarkStart w:id="1743" w:name="_Toc22218202"/>
      <w:bookmarkStart w:id="1744" w:name="_Toc22219877"/>
      <w:bookmarkStart w:id="1745" w:name="_Toc22220022"/>
      <w:bookmarkStart w:id="1746" w:name="_Toc22218058"/>
      <w:bookmarkStart w:id="1747" w:name="_Toc22218203"/>
      <w:bookmarkStart w:id="1748" w:name="_Toc22219878"/>
      <w:bookmarkStart w:id="1749" w:name="_Toc22220023"/>
      <w:bookmarkStart w:id="1750" w:name="_Toc22218059"/>
      <w:bookmarkStart w:id="1751" w:name="_Toc22218204"/>
      <w:bookmarkStart w:id="1752" w:name="_Toc22219879"/>
      <w:bookmarkStart w:id="1753" w:name="_Toc22220024"/>
      <w:bookmarkStart w:id="1754" w:name="_Toc22218060"/>
      <w:bookmarkStart w:id="1755" w:name="_Toc22218205"/>
      <w:bookmarkStart w:id="1756" w:name="_Toc22219880"/>
      <w:bookmarkStart w:id="1757" w:name="_Toc22220025"/>
      <w:bookmarkStart w:id="1758" w:name="_Toc22218061"/>
      <w:bookmarkStart w:id="1759" w:name="_Toc22218206"/>
      <w:bookmarkStart w:id="1760" w:name="_Toc22219881"/>
      <w:bookmarkStart w:id="1761" w:name="_Toc22220026"/>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r w:rsidRPr="00AF7FBB">
        <w:t xml:space="preserve"> </w:t>
      </w:r>
    </w:p>
    <w:p w14:paraId="7FA38DB1" w14:textId="77777777" w:rsidR="002E267E" w:rsidRPr="009443E7" w:rsidRDefault="008E6F02" w:rsidP="00494F16">
      <w:pPr>
        <w:pStyle w:val="Titre1"/>
      </w:pPr>
      <w:bookmarkStart w:id="1762" w:name="_Toc24016562"/>
      <w:bookmarkStart w:id="1763" w:name="_Toc24019426"/>
      <w:bookmarkStart w:id="1764" w:name="_Toc24020181"/>
      <w:bookmarkStart w:id="1765" w:name="_Toc24029441"/>
      <w:bookmarkStart w:id="1766" w:name="_Toc24031159"/>
      <w:bookmarkStart w:id="1767" w:name="_Toc24031688"/>
      <w:bookmarkStart w:id="1768" w:name="_Toc54690668"/>
      <w:bookmarkEnd w:id="1762"/>
      <w:bookmarkEnd w:id="1763"/>
      <w:bookmarkEnd w:id="1764"/>
      <w:bookmarkEnd w:id="1765"/>
      <w:bookmarkEnd w:id="1766"/>
      <w:bookmarkEnd w:id="1767"/>
      <w:r w:rsidRPr="009443E7">
        <w:t>S</w:t>
      </w:r>
      <w:r w:rsidR="00CE1471" w:rsidRPr="009443E7">
        <w:t>ignature et dat</w:t>
      </w:r>
      <w:r w:rsidR="00CA32F2" w:rsidRPr="009443E7">
        <w:t>e</w:t>
      </w:r>
      <w:r w:rsidR="00EB3CB6" w:rsidRPr="009443E7">
        <w:t xml:space="preserve"> du devis</w:t>
      </w:r>
      <w:bookmarkEnd w:id="1768"/>
    </w:p>
    <w:p w14:paraId="407FCE0A" w14:textId="77777777" w:rsidR="00185380" w:rsidRPr="00494F16" w:rsidRDefault="00185380" w:rsidP="00AF7FBB">
      <w:pPr>
        <w:pStyle w:val="Textemasqu"/>
      </w:pPr>
      <w:r w:rsidRPr="00494F16">
        <w:t xml:space="preserve">Il est important que les coordonnées (adresse et numéro de téléphone) des personnes qui signent le devis ne soient pas indiquées, afin de ne pas inciter les soumissionnaires à communiquer avec elles pendant la période d’appel d’offres. </w:t>
      </w:r>
    </w:p>
    <w:p w14:paraId="02103086" w14:textId="104F7FDB" w:rsidR="00185380" w:rsidRPr="00494F16" w:rsidRDefault="00185380" w:rsidP="00AF7FBB">
      <w:pPr>
        <w:pStyle w:val="Textemasqu"/>
      </w:pPr>
      <w:r w:rsidRPr="00494F16">
        <w:t>Les signataires du devis ne doivent pas répondre à de telles demandes</w:t>
      </w:r>
      <w:r w:rsidR="00522939">
        <w:t>. I</w:t>
      </w:r>
      <w:r w:rsidRPr="00494F16">
        <w:t>ls doivent rediriger les demandes d’information à la Direction générale de l’expertise contractuelle, qui s’assure que</w:t>
      </w:r>
      <w:r w:rsidR="00522939">
        <w:t xml:space="preserve"> tous</w:t>
      </w:r>
      <w:r w:rsidRPr="00494F16">
        <w:t xml:space="preserve"> </w:t>
      </w:r>
      <w:r w:rsidR="00494F16">
        <w:t>les</w:t>
      </w:r>
      <w:r w:rsidRPr="00494F16">
        <w:t xml:space="preserve"> soumissionnaires disposent de la même information avant le dépôt de</w:t>
      </w:r>
      <w:r w:rsidR="00494F16">
        <w:t xml:space="preserve"> leur </w:t>
      </w:r>
      <w:r w:rsidRPr="00494F16">
        <w:t>offre de services.</w:t>
      </w:r>
    </w:p>
    <w:p w14:paraId="422244D2" w14:textId="77777777" w:rsidR="00EF609E" w:rsidRDefault="00EF609E" w:rsidP="00494F16">
      <w:pPr>
        <w:suppressAutoHyphens/>
        <w:spacing w:before="120" w:after="120"/>
        <w:rPr>
          <w:rFonts w:ascii="Arial" w:hAnsi="Arial" w:cs="Arial"/>
          <w:lang w:eastAsia="ar-SA"/>
        </w:rPr>
      </w:pPr>
    </w:p>
    <w:p w14:paraId="37B6F25A" w14:textId="77777777" w:rsidR="00EF609E" w:rsidRDefault="00EF609E" w:rsidP="00494F16">
      <w:pPr>
        <w:suppressAutoHyphens/>
        <w:spacing w:before="120" w:after="120"/>
        <w:rPr>
          <w:rFonts w:ascii="Arial" w:hAnsi="Arial" w:cs="Arial"/>
          <w:lang w:eastAsia="ar-SA"/>
        </w:rPr>
      </w:pPr>
    </w:p>
    <w:tbl>
      <w:tblPr>
        <w:tblW w:w="0" w:type="auto"/>
        <w:tblLayout w:type="fixed"/>
        <w:tblCellMar>
          <w:left w:w="70" w:type="dxa"/>
          <w:right w:w="70" w:type="dxa"/>
        </w:tblCellMar>
        <w:tblLook w:val="0000" w:firstRow="0" w:lastRow="0" w:firstColumn="0" w:lastColumn="0" w:noHBand="0" w:noVBand="0"/>
      </w:tblPr>
      <w:tblGrid>
        <w:gridCol w:w="4770"/>
        <w:gridCol w:w="1260"/>
        <w:gridCol w:w="2498"/>
      </w:tblGrid>
      <w:tr w:rsidR="00EF609E" w:rsidRPr="00C90A79" w14:paraId="4B7DB6F0" w14:textId="77777777" w:rsidTr="002B1450">
        <w:trPr>
          <w:trHeight w:hRule="exact" w:val="1869"/>
        </w:trPr>
        <w:tc>
          <w:tcPr>
            <w:tcW w:w="4770" w:type="dxa"/>
            <w:tcBorders>
              <w:top w:val="single" w:sz="6" w:space="0" w:color="auto"/>
              <w:left w:val="nil"/>
              <w:bottom w:val="single" w:sz="6" w:space="0" w:color="auto"/>
              <w:right w:val="nil"/>
            </w:tcBorders>
            <w:shd w:val="clear" w:color="auto" w:fill="auto"/>
          </w:tcPr>
          <w:p w14:paraId="007C2ACF" w14:textId="6F5E31AD" w:rsidR="00EF609E" w:rsidRPr="00C90A79" w:rsidRDefault="00EF609E" w:rsidP="00494F16">
            <w:pPr>
              <w:keepNext/>
              <w:tabs>
                <w:tab w:val="left" w:pos="180"/>
                <w:tab w:val="left" w:pos="720"/>
                <w:tab w:val="left" w:leader="dot" w:pos="9630"/>
              </w:tabs>
              <w:spacing w:before="120" w:after="120"/>
              <w:rPr>
                <w:rFonts w:ascii="Arial" w:hAnsi="Arial" w:cs="Arial"/>
              </w:rPr>
            </w:pPr>
            <w:r w:rsidRPr="00C90A79">
              <w:rPr>
                <w:rFonts w:ascii="Arial" w:hAnsi="Arial" w:cs="Arial"/>
              </w:rPr>
              <w:t>Préparé par</w:t>
            </w:r>
            <w:r w:rsidR="009A1316">
              <w:rPr>
                <w:rFonts w:ascii="Arial" w:hAnsi="Arial" w:cs="Arial"/>
              </w:rPr>
              <w:t> </w:t>
            </w:r>
            <w:r w:rsidRPr="00C90A79">
              <w:rPr>
                <w:rFonts w:ascii="Arial" w:hAnsi="Arial" w:cs="Arial"/>
              </w:rPr>
              <w:t>:</w:t>
            </w:r>
            <w:r w:rsidR="002E4394">
              <w:rPr>
                <w:rFonts w:ascii="Arial" w:hAnsi="Arial" w:cs="Arial"/>
              </w:rPr>
              <w:t xml:space="preserve"> </w:t>
            </w:r>
            <w:r w:rsidR="002E4394" w:rsidRPr="00AF7FBB">
              <w:rPr>
                <w:rFonts w:ascii="Arial" w:hAnsi="Arial" w:cs="Arial"/>
                <w:highlight w:val="yellow"/>
              </w:rPr>
              <w:t xml:space="preserve">Prénom et </w:t>
            </w:r>
            <w:r w:rsidR="00AF7FBB">
              <w:rPr>
                <w:rFonts w:ascii="Arial" w:hAnsi="Arial" w:cs="Arial"/>
                <w:highlight w:val="yellow"/>
              </w:rPr>
              <w:t>n</w:t>
            </w:r>
            <w:r w:rsidR="002E4394" w:rsidRPr="00AF7FBB">
              <w:rPr>
                <w:rFonts w:ascii="Arial" w:hAnsi="Arial" w:cs="Arial"/>
                <w:highlight w:val="yellow"/>
              </w:rPr>
              <w:t>om</w:t>
            </w:r>
          </w:p>
        </w:tc>
        <w:tc>
          <w:tcPr>
            <w:tcW w:w="1260" w:type="dxa"/>
          </w:tcPr>
          <w:p w14:paraId="3682FEF2" w14:textId="77777777" w:rsidR="00EF609E" w:rsidRPr="00C90A79" w:rsidRDefault="00EF609E" w:rsidP="00494F16">
            <w:pPr>
              <w:keepNext/>
              <w:tabs>
                <w:tab w:val="left" w:pos="180"/>
                <w:tab w:val="left" w:pos="720"/>
                <w:tab w:val="left" w:leader="dot" w:pos="9630"/>
              </w:tabs>
              <w:spacing w:before="120" w:after="120"/>
              <w:rPr>
                <w:rFonts w:ascii="Arial" w:hAnsi="Arial" w:cs="Arial"/>
              </w:rPr>
            </w:pPr>
          </w:p>
        </w:tc>
        <w:tc>
          <w:tcPr>
            <w:tcW w:w="2498" w:type="dxa"/>
            <w:tcBorders>
              <w:top w:val="single" w:sz="6" w:space="0" w:color="auto"/>
              <w:left w:val="nil"/>
              <w:bottom w:val="single" w:sz="6" w:space="0" w:color="auto"/>
              <w:right w:val="nil"/>
            </w:tcBorders>
          </w:tcPr>
          <w:p w14:paraId="5A7B6926" w14:textId="77777777" w:rsidR="00EF609E" w:rsidRPr="00C90A79" w:rsidRDefault="00EF609E" w:rsidP="00494F16">
            <w:pPr>
              <w:keepNext/>
              <w:tabs>
                <w:tab w:val="left" w:pos="180"/>
                <w:tab w:val="left" w:pos="720"/>
                <w:tab w:val="left" w:leader="dot" w:pos="9630"/>
              </w:tabs>
              <w:spacing w:before="120" w:after="120"/>
              <w:jc w:val="center"/>
              <w:rPr>
                <w:rFonts w:ascii="Arial" w:hAnsi="Arial" w:cs="Arial"/>
              </w:rPr>
            </w:pPr>
            <w:r w:rsidRPr="00C90A79">
              <w:rPr>
                <w:rFonts w:ascii="Arial" w:hAnsi="Arial" w:cs="Arial"/>
              </w:rPr>
              <w:t>Date</w:t>
            </w:r>
          </w:p>
        </w:tc>
      </w:tr>
      <w:tr w:rsidR="00EF609E" w:rsidRPr="00C90A79" w14:paraId="5FEA9366" w14:textId="77777777" w:rsidTr="002B1450">
        <w:trPr>
          <w:trHeight w:hRule="exact" w:val="1086"/>
        </w:trPr>
        <w:tc>
          <w:tcPr>
            <w:tcW w:w="4770" w:type="dxa"/>
            <w:tcBorders>
              <w:top w:val="single" w:sz="6" w:space="0" w:color="auto"/>
              <w:left w:val="nil"/>
              <w:bottom w:val="nil"/>
              <w:right w:val="nil"/>
            </w:tcBorders>
            <w:shd w:val="clear" w:color="auto" w:fill="auto"/>
          </w:tcPr>
          <w:p w14:paraId="30DFF0C0" w14:textId="4782AD7D" w:rsidR="00EF609E" w:rsidRPr="00C90A79" w:rsidRDefault="00EF609E" w:rsidP="00494F16">
            <w:pPr>
              <w:keepNext/>
              <w:tabs>
                <w:tab w:val="left" w:pos="180"/>
                <w:tab w:val="left" w:pos="720"/>
                <w:tab w:val="left" w:leader="dot" w:pos="9630"/>
              </w:tabs>
              <w:spacing w:before="120" w:after="120"/>
              <w:rPr>
                <w:rFonts w:ascii="Arial" w:hAnsi="Arial" w:cs="Arial"/>
              </w:rPr>
            </w:pPr>
            <w:r w:rsidRPr="00C90A79">
              <w:rPr>
                <w:rFonts w:ascii="Arial" w:hAnsi="Arial" w:cs="Arial"/>
              </w:rPr>
              <w:t>Vérifié par</w:t>
            </w:r>
            <w:r w:rsidR="009A1316">
              <w:rPr>
                <w:rFonts w:ascii="Arial" w:hAnsi="Arial" w:cs="Arial"/>
              </w:rPr>
              <w:t> </w:t>
            </w:r>
            <w:r w:rsidRPr="00C90A79">
              <w:rPr>
                <w:rFonts w:ascii="Arial" w:hAnsi="Arial" w:cs="Arial"/>
              </w:rPr>
              <w:t>:</w:t>
            </w:r>
            <w:r w:rsidR="002E4394">
              <w:rPr>
                <w:rFonts w:ascii="Arial" w:hAnsi="Arial" w:cs="Arial"/>
              </w:rPr>
              <w:t xml:space="preserve"> </w:t>
            </w:r>
            <w:r w:rsidR="002E4394" w:rsidRPr="00AF7FBB">
              <w:rPr>
                <w:rFonts w:ascii="Arial" w:hAnsi="Arial" w:cs="Arial"/>
                <w:highlight w:val="yellow"/>
              </w:rPr>
              <w:t xml:space="preserve">Prénom et </w:t>
            </w:r>
            <w:r w:rsidR="00AF7FBB">
              <w:rPr>
                <w:rFonts w:ascii="Arial" w:hAnsi="Arial" w:cs="Arial"/>
                <w:highlight w:val="yellow"/>
              </w:rPr>
              <w:t>n</w:t>
            </w:r>
            <w:r w:rsidR="002E4394" w:rsidRPr="00AF7FBB">
              <w:rPr>
                <w:rFonts w:ascii="Arial" w:hAnsi="Arial" w:cs="Arial"/>
                <w:highlight w:val="yellow"/>
              </w:rPr>
              <w:t>om</w:t>
            </w:r>
          </w:p>
        </w:tc>
        <w:tc>
          <w:tcPr>
            <w:tcW w:w="1260" w:type="dxa"/>
          </w:tcPr>
          <w:p w14:paraId="1A23CE3E" w14:textId="77777777" w:rsidR="00EF609E" w:rsidRPr="00C90A79" w:rsidRDefault="00EF609E" w:rsidP="00494F16">
            <w:pPr>
              <w:keepNext/>
              <w:tabs>
                <w:tab w:val="left" w:pos="180"/>
                <w:tab w:val="left" w:pos="720"/>
                <w:tab w:val="left" w:leader="dot" w:pos="9630"/>
              </w:tabs>
              <w:spacing w:before="120" w:after="120"/>
              <w:rPr>
                <w:rFonts w:ascii="Arial" w:hAnsi="Arial" w:cs="Arial"/>
              </w:rPr>
            </w:pPr>
          </w:p>
        </w:tc>
        <w:tc>
          <w:tcPr>
            <w:tcW w:w="2498" w:type="dxa"/>
            <w:tcBorders>
              <w:top w:val="single" w:sz="6" w:space="0" w:color="auto"/>
              <w:left w:val="nil"/>
              <w:bottom w:val="nil"/>
              <w:right w:val="nil"/>
            </w:tcBorders>
          </w:tcPr>
          <w:p w14:paraId="6AABE7DA" w14:textId="77777777" w:rsidR="00EF609E" w:rsidRPr="00C90A79" w:rsidRDefault="00EF609E" w:rsidP="00494F16">
            <w:pPr>
              <w:keepNext/>
              <w:tabs>
                <w:tab w:val="left" w:pos="180"/>
                <w:tab w:val="left" w:pos="720"/>
                <w:tab w:val="left" w:leader="dot" w:pos="9630"/>
              </w:tabs>
              <w:spacing w:before="120" w:after="120"/>
              <w:jc w:val="center"/>
              <w:rPr>
                <w:rFonts w:ascii="Arial" w:hAnsi="Arial" w:cs="Arial"/>
              </w:rPr>
            </w:pPr>
            <w:r w:rsidRPr="00C90A79">
              <w:rPr>
                <w:rFonts w:ascii="Arial" w:hAnsi="Arial" w:cs="Arial"/>
              </w:rPr>
              <w:t>Date</w:t>
            </w:r>
          </w:p>
        </w:tc>
      </w:tr>
    </w:tbl>
    <w:p w14:paraId="45259DE6" w14:textId="77777777" w:rsidR="00EF609E" w:rsidRDefault="00EF609E" w:rsidP="00494F16">
      <w:pPr>
        <w:suppressAutoHyphens/>
        <w:spacing w:before="120" w:after="120"/>
        <w:jc w:val="both"/>
        <w:rPr>
          <w:rFonts w:ascii="Arial" w:hAnsi="Arial" w:cs="Arial"/>
          <w:lang w:eastAsia="ar-SA"/>
        </w:rPr>
      </w:pPr>
      <w:r>
        <w:rPr>
          <w:rFonts w:ascii="Arial" w:hAnsi="Arial" w:cs="Arial"/>
          <w:highlight w:val="yellow"/>
          <w:lang w:eastAsia="ar-SA"/>
        </w:rPr>
        <w:t>Ville</w:t>
      </w:r>
      <w:r w:rsidRPr="00833657">
        <w:rPr>
          <w:rFonts w:ascii="Arial" w:hAnsi="Arial" w:cs="Arial"/>
          <w:highlight w:val="yellow"/>
          <w:lang w:eastAsia="ar-SA"/>
        </w:rPr>
        <w:t>,</w:t>
      </w:r>
      <w:r>
        <w:rPr>
          <w:rFonts w:ascii="Arial" w:hAnsi="Arial" w:cs="Arial"/>
          <w:highlight w:val="yellow"/>
          <w:lang w:eastAsia="ar-SA"/>
        </w:rPr>
        <w:t xml:space="preserve"> </w:t>
      </w:r>
      <w:r w:rsidR="00BC5E87">
        <w:rPr>
          <w:rFonts w:ascii="Arial" w:hAnsi="Arial" w:cs="Arial"/>
          <w:highlight w:val="yellow"/>
          <w:lang w:eastAsia="ar-SA"/>
        </w:rPr>
        <w:t xml:space="preserve">le </w:t>
      </w:r>
      <w:r>
        <w:rPr>
          <w:rFonts w:ascii="Arial" w:hAnsi="Arial" w:cs="Arial"/>
          <w:highlight w:val="yellow"/>
          <w:lang w:eastAsia="ar-SA"/>
        </w:rPr>
        <w:t>jour mois année</w:t>
      </w:r>
    </w:p>
    <w:p w14:paraId="4F276555" w14:textId="77777777" w:rsidR="00EF609E" w:rsidRDefault="00EF609E" w:rsidP="00833657">
      <w:pPr>
        <w:suppressAutoHyphens/>
        <w:spacing w:before="120" w:after="120"/>
        <w:rPr>
          <w:rFonts w:ascii="Arial" w:hAnsi="Arial" w:cs="Arial"/>
          <w:lang w:eastAsia="ar-SA"/>
        </w:rPr>
      </w:pPr>
      <w:r>
        <w:rPr>
          <w:rFonts w:ascii="Arial" w:hAnsi="Arial" w:cs="Arial"/>
          <w:lang w:eastAsia="ar-SA"/>
        </w:rPr>
        <w:t xml:space="preserve"> </w:t>
      </w:r>
    </w:p>
    <w:sectPr w:rsidR="00EF609E" w:rsidSect="00076942">
      <w:headerReference w:type="even" r:id="rId18"/>
      <w:headerReference w:type="first" r:id="rId19"/>
      <w:footerReference w:type="first" r:id="rId20"/>
      <w:pgSz w:w="12240" w:h="20160" w:code="5"/>
      <w:pgMar w:top="1620" w:right="1800" w:bottom="1440" w:left="1800" w:header="706" w:footer="36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A8A67" w14:textId="77777777" w:rsidR="00D94467" w:rsidRDefault="00D94467">
      <w:r>
        <w:separator/>
      </w:r>
    </w:p>
    <w:p w14:paraId="356C5AD9" w14:textId="77777777" w:rsidR="00D94467" w:rsidRDefault="00D94467"/>
  </w:endnote>
  <w:endnote w:type="continuationSeparator" w:id="0">
    <w:p w14:paraId="4D25E7A3" w14:textId="77777777" w:rsidR="00D94467" w:rsidRDefault="00D94467">
      <w:r>
        <w:continuationSeparator/>
      </w:r>
    </w:p>
    <w:p w14:paraId="4234477C" w14:textId="77777777" w:rsidR="00D94467" w:rsidRDefault="00D944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Gra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loult_Cond_Demi_Gras">
    <w:panose1 w:val="00000400000000000000"/>
    <w:charset w:val="00"/>
    <w:family w:val="auto"/>
    <w:pitch w:val="variable"/>
    <w:sig w:usb0="00000003" w:usb1="00000000" w:usb2="00000000" w:usb3="00000000" w:csb0="00000001" w:csb1="00000000"/>
  </w:font>
  <w:font w:name="Chaloult_Cond">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0" w:type="dxa"/>
      <w:jc w:val="center"/>
      <w:tblLayout w:type="fixed"/>
      <w:tblLook w:val="01E0" w:firstRow="1" w:lastRow="1" w:firstColumn="1" w:lastColumn="1" w:noHBand="0" w:noVBand="0"/>
    </w:tblPr>
    <w:tblGrid>
      <w:gridCol w:w="3235"/>
      <w:gridCol w:w="2826"/>
      <w:gridCol w:w="3649"/>
    </w:tblGrid>
    <w:tr w:rsidR="00283520" w:rsidRPr="000E172A" w14:paraId="24087219" w14:textId="77777777" w:rsidTr="000E172A">
      <w:trPr>
        <w:trHeight w:val="450"/>
        <w:jc w:val="center"/>
        <w:hidden/>
      </w:trPr>
      <w:tc>
        <w:tcPr>
          <w:tcW w:w="3235" w:type="dxa"/>
        </w:tcPr>
        <w:p w14:paraId="6785A893" w14:textId="77777777" w:rsidR="00283520" w:rsidRPr="00921208" w:rsidRDefault="00283520" w:rsidP="00F36B85">
          <w:pPr>
            <w:tabs>
              <w:tab w:val="center" w:pos="4320"/>
              <w:tab w:val="right" w:pos="8707"/>
            </w:tabs>
            <w:spacing w:before="120"/>
            <w:ind w:firstLine="427"/>
            <w:jc w:val="both"/>
            <w:rPr>
              <w:rFonts w:ascii="Arial" w:hAnsi="Arial" w:cs="Arial"/>
              <w:vanish/>
              <w:sz w:val="20"/>
              <w:szCs w:val="20"/>
            </w:rPr>
          </w:pPr>
          <w:r w:rsidRPr="00921208">
            <w:rPr>
              <w:rFonts w:ascii="Arial" w:hAnsi="Arial" w:cs="Arial"/>
              <w:vanish/>
              <w:sz w:val="20"/>
              <w:szCs w:val="20"/>
            </w:rPr>
            <w:t>Version du devis type :</w:t>
          </w:r>
        </w:p>
        <w:p w14:paraId="0DA10D96" w14:textId="6DFCCA88" w:rsidR="00283520" w:rsidRPr="00921208" w:rsidRDefault="00283520" w:rsidP="00F36B85">
          <w:pPr>
            <w:tabs>
              <w:tab w:val="center" w:pos="4320"/>
              <w:tab w:val="right" w:pos="8707"/>
            </w:tabs>
            <w:ind w:firstLine="432"/>
            <w:jc w:val="both"/>
            <w:rPr>
              <w:rFonts w:ascii="Arial" w:hAnsi="Arial" w:cs="Arial"/>
              <w:sz w:val="20"/>
              <w:szCs w:val="20"/>
            </w:rPr>
          </w:pPr>
          <w:r>
            <w:rPr>
              <w:rFonts w:ascii="Arial" w:hAnsi="Arial" w:cs="Arial"/>
              <w:sz w:val="20"/>
              <w:szCs w:val="20"/>
            </w:rPr>
            <w:t>2020-10-2</w:t>
          </w:r>
          <w:r w:rsidR="009648CD">
            <w:rPr>
              <w:rFonts w:ascii="Arial" w:hAnsi="Arial" w:cs="Arial"/>
              <w:sz w:val="20"/>
              <w:szCs w:val="20"/>
            </w:rPr>
            <w:t>7</w:t>
          </w:r>
        </w:p>
      </w:tc>
      <w:tc>
        <w:tcPr>
          <w:tcW w:w="2826" w:type="dxa"/>
        </w:tcPr>
        <w:p w14:paraId="7692E278" w14:textId="77777777" w:rsidR="00283520" w:rsidRPr="00921208" w:rsidRDefault="00283520" w:rsidP="00F36B85">
          <w:pPr>
            <w:tabs>
              <w:tab w:val="center" w:pos="4320"/>
              <w:tab w:val="right" w:pos="8640"/>
            </w:tabs>
            <w:spacing w:before="120"/>
            <w:jc w:val="center"/>
            <w:rPr>
              <w:rFonts w:ascii="Arial" w:hAnsi="Arial" w:cs="Arial"/>
              <w:sz w:val="20"/>
              <w:szCs w:val="20"/>
            </w:rPr>
          </w:pPr>
          <w:r w:rsidRPr="00921208">
            <w:rPr>
              <w:rFonts w:ascii="Arial" w:hAnsi="Arial" w:cs="Arial"/>
              <w:sz w:val="20"/>
              <w:szCs w:val="20"/>
            </w:rPr>
            <w:t xml:space="preserve">Ministère des Transports </w:t>
          </w:r>
        </w:p>
        <w:p w14:paraId="7C071186" w14:textId="77777777" w:rsidR="00283520" w:rsidRPr="00921208" w:rsidRDefault="00283520" w:rsidP="00F36B85">
          <w:pPr>
            <w:tabs>
              <w:tab w:val="center" w:pos="4320"/>
              <w:tab w:val="right" w:pos="8640"/>
            </w:tabs>
            <w:jc w:val="center"/>
            <w:rPr>
              <w:rFonts w:ascii="Arial" w:hAnsi="Arial" w:cs="Arial"/>
              <w:sz w:val="20"/>
              <w:szCs w:val="20"/>
            </w:rPr>
          </w:pPr>
          <w:r w:rsidRPr="00DF5578">
            <w:rPr>
              <w:rFonts w:ascii="Arial" w:hAnsi="Arial" w:cs="Arial"/>
              <w:sz w:val="20"/>
              <w:szCs w:val="20"/>
              <w:highlight w:val="yellow"/>
            </w:rPr>
            <w:t>XXX</w:t>
          </w:r>
          <w:r w:rsidRPr="00921208">
            <w:rPr>
              <w:rFonts w:ascii="Arial" w:hAnsi="Arial" w:cs="Arial"/>
              <w:sz w:val="20"/>
              <w:szCs w:val="20"/>
            </w:rPr>
            <w:t>-</w:t>
          </w:r>
          <w:r w:rsidRPr="00921208">
            <w:rPr>
              <w:rFonts w:ascii="Arial" w:hAnsi="Arial" w:cs="Arial"/>
              <w:sz w:val="20"/>
              <w:szCs w:val="20"/>
            </w:rPr>
            <w:fldChar w:fldCharType="begin"/>
          </w:r>
          <w:r w:rsidRPr="00921208">
            <w:rPr>
              <w:rFonts w:ascii="Arial" w:hAnsi="Arial" w:cs="Arial"/>
              <w:sz w:val="20"/>
              <w:szCs w:val="20"/>
            </w:rPr>
            <w:instrText xml:space="preserve"> PAGE </w:instrText>
          </w:r>
          <w:r w:rsidRPr="00921208">
            <w:rPr>
              <w:rFonts w:ascii="Arial" w:hAnsi="Arial" w:cs="Arial"/>
              <w:sz w:val="20"/>
              <w:szCs w:val="20"/>
            </w:rPr>
            <w:fldChar w:fldCharType="separate"/>
          </w:r>
          <w:r>
            <w:rPr>
              <w:rFonts w:ascii="Arial" w:hAnsi="Arial" w:cs="Arial"/>
              <w:noProof/>
              <w:sz w:val="20"/>
              <w:szCs w:val="20"/>
            </w:rPr>
            <w:t>1</w:t>
          </w:r>
          <w:r w:rsidRPr="00921208">
            <w:rPr>
              <w:rFonts w:ascii="Arial" w:hAnsi="Arial" w:cs="Arial"/>
              <w:sz w:val="20"/>
              <w:szCs w:val="20"/>
            </w:rPr>
            <w:fldChar w:fldCharType="end"/>
          </w:r>
        </w:p>
      </w:tc>
      <w:tc>
        <w:tcPr>
          <w:tcW w:w="3649" w:type="dxa"/>
        </w:tcPr>
        <w:p w14:paraId="36382C4E" w14:textId="77777777" w:rsidR="00283520" w:rsidRPr="00921208" w:rsidRDefault="00283520" w:rsidP="0010186F">
          <w:pPr>
            <w:tabs>
              <w:tab w:val="center" w:pos="4320"/>
              <w:tab w:val="right" w:pos="8640"/>
            </w:tabs>
            <w:spacing w:before="120"/>
            <w:jc w:val="right"/>
            <w:rPr>
              <w:rFonts w:ascii="Arial" w:hAnsi="Arial" w:cs="Arial"/>
              <w:vanish/>
              <w:sz w:val="20"/>
              <w:szCs w:val="20"/>
            </w:rPr>
          </w:pPr>
          <w:r w:rsidRPr="00921208">
            <w:rPr>
              <w:rFonts w:ascii="Arial" w:hAnsi="Arial" w:cs="Arial"/>
              <w:vanish/>
              <w:sz w:val="20"/>
              <w:szCs w:val="20"/>
            </w:rPr>
            <w:t>marquage-incruste-enrobe.docx</w:t>
          </w:r>
        </w:p>
      </w:tc>
    </w:tr>
  </w:tbl>
  <w:p w14:paraId="730DE0AD" w14:textId="77777777" w:rsidR="00283520" w:rsidRPr="00F36B85" w:rsidRDefault="00283520" w:rsidP="008701DD">
    <w:pPr>
      <w:pStyle w:val="Pieddepage"/>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88" w:type="dxa"/>
      <w:jc w:val="center"/>
      <w:tblLayout w:type="fixed"/>
      <w:tblCellMar>
        <w:left w:w="0" w:type="dxa"/>
        <w:right w:w="0" w:type="dxa"/>
      </w:tblCellMar>
      <w:tblLook w:val="0000" w:firstRow="0" w:lastRow="0" w:firstColumn="0" w:lastColumn="0" w:noHBand="0" w:noVBand="0"/>
    </w:tblPr>
    <w:tblGrid>
      <w:gridCol w:w="10788"/>
    </w:tblGrid>
    <w:tr w:rsidR="00283520" w14:paraId="1D075D7E" w14:textId="77777777" w:rsidTr="000F6F78">
      <w:trPr>
        <w:trHeight w:hRule="exact" w:val="360"/>
        <w:jc w:val="center"/>
      </w:trPr>
      <w:tc>
        <w:tcPr>
          <w:tcW w:w="10788" w:type="dxa"/>
          <w:vAlign w:val="bottom"/>
        </w:tcPr>
        <w:p w14:paraId="725E0C36" w14:textId="77777777" w:rsidR="00283520" w:rsidRPr="00F36B85" w:rsidRDefault="00283520" w:rsidP="000F6F78">
          <w:pPr>
            <w:pStyle w:val="Sous-titres"/>
            <w:ind w:left="0"/>
            <w:rPr>
              <w:rFonts w:cs="Arial"/>
              <w:szCs w:val="16"/>
            </w:rPr>
          </w:pPr>
          <w:r w:rsidRPr="00F36B85">
            <w:rPr>
              <w:rFonts w:cs="Arial"/>
              <w:szCs w:val="16"/>
            </w:rPr>
            <w:t>Ministère des Transports</w:t>
          </w:r>
        </w:p>
      </w:tc>
    </w:tr>
    <w:tr w:rsidR="00283520" w14:paraId="46EA2336" w14:textId="77777777" w:rsidTr="00F36B85">
      <w:trPr>
        <w:trHeight w:hRule="exact" w:val="50"/>
        <w:jc w:val="center"/>
      </w:trPr>
      <w:tc>
        <w:tcPr>
          <w:tcW w:w="10788" w:type="dxa"/>
          <w:shd w:val="clear" w:color="auto" w:fill="000000"/>
          <w:vAlign w:val="center"/>
        </w:tcPr>
        <w:p w14:paraId="3E9A7793" w14:textId="77777777" w:rsidR="00283520" w:rsidRPr="00F36B85" w:rsidRDefault="00283520" w:rsidP="000F6F78">
          <w:pPr>
            <w:pStyle w:val="Sous-titres"/>
            <w:ind w:left="0"/>
            <w:rPr>
              <w:rFonts w:cs="Arial"/>
              <w:bCs/>
              <w:szCs w:val="16"/>
            </w:rPr>
          </w:pPr>
        </w:p>
      </w:tc>
    </w:tr>
    <w:tr w:rsidR="00283520" w14:paraId="3254F763" w14:textId="77777777" w:rsidTr="000F6F78">
      <w:trPr>
        <w:trHeight w:hRule="exact" w:val="180"/>
        <w:jc w:val="center"/>
      </w:trPr>
      <w:tc>
        <w:tcPr>
          <w:tcW w:w="10788" w:type="dxa"/>
        </w:tcPr>
        <w:p w14:paraId="1F559C2C" w14:textId="77777777" w:rsidR="00283520" w:rsidRPr="00F36B85" w:rsidRDefault="00283520" w:rsidP="009C053F">
          <w:pPr>
            <w:pStyle w:val="Sous-titres"/>
            <w:spacing w:line="180" w:lineRule="exact"/>
            <w:ind w:left="0"/>
            <w:rPr>
              <w:rFonts w:cs="Arial"/>
              <w:bCs/>
              <w:sz w:val="12"/>
              <w:szCs w:val="12"/>
            </w:rPr>
          </w:pPr>
          <w:r w:rsidRPr="00F36B85">
            <w:rPr>
              <w:rFonts w:cs="Arial"/>
              <w:bCs/>
              <w:sz w:val="12"/>
              <w:szCs w:val="12"/>
            </w:rPr>
            <w:t>V-1627 (201</w:t>
          </w:r>
          <w:r>
            <w:rPr>
              <w:rFonts w:cs="Arial"/>
              <w:bCs/>
              <w:sz w:val="12"/>
              <w:szCs w:val="12"/>
            </w:rPr>
            <w:t>9-04)</w:t>
          </w:r>
        </w:p>
      </w:tc>
    </w:tr>
  </w:tbl>
  <w:p w14:paraId="00A35BAC" w14:textId="77777777" w:rsidR="00283520" w:rsidRPr="00C22412" w:rsidRDefault="00283520" w:rsidP="00502D65">
    <w:pPr>
      <w:pStyle w:val="Pieddepage"/>
      <w:rPr>
        <w:rFonts w:ascii="Arial" w:hAnsi="Arial" w:cs="Arial"/>
      </w:rPr>
    </w:pPr>
  </w:p>
  <w:p w14:paraId="16008CA2" w14:textId="77777777" w:rsidR="00283520" w:rsidRDefault="0028352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0" w:type="dxa"/>
      <w:jc w:val="center"/>
      <w:tblLayout w:type="fixed"/>
      <w:tblLook w:val="01E0" w:firstRow="1" w:lastRow="1" w:firstColumn="1" w:lastColumn="1" w:noHBand="0" w:noVBand="0"/>
    </w:tblPr>
    <w:tblGrid>
      <w:gridCol w:w="3509"/>
      <w:gridCol w:w="2552"/>
      <w:gridCol w:w="3649"/>
    </w:tblGrid>
    <w:tr w:rsidR="00283520" w:rsidRPr="00427CAC" w14:paraId="375F0C5A" w14:textId="77777777" w:rsidTr="006C6FD5">
      <w:trPr>
        <w:jc w:val="center"/>
        <w:hidden/>
      </w:trPr>
      <w:tc>
        <w:tcPr>
          <w:tcW w:w="3509" w:type="dxa"/>
        </w:tcPr>
        <w:p w14:paraId="795EC30A" w14:textId="77777777" w:rsidR="00283520" w:rsidRPr="00427CAC" w:rsidRDefault="00283520" w:rsidP="00BB7CFA">
          <w:pPr>
            <w:pStyle w:val="Pieddepage"/>
            <w:spacing w:before="60"/>
            <w:rPr>
              <w:vanish/>
              <w:color w:val="0000FF"/>
              <w:sz w:val="20"/>
            </w:rPr>
          </w:pPr>
          <w:r w:rsidRPr="00427CAC">
            <w:rPr>
              <w:vanish/>
              <w:color w:val="0000FF"/>
              <w:sz w:val="20"/>
            </w:rPr>
            <w:t>Version du devis type :</w:t>
          </w:r>
        </w:p>
        <w:p w14:paraId="436D5603" w14:textId="2734483E" w:rsidR="00283520" w:rsidRPr="00EA36A0" w:rsidRDefault="00283520" w:rsidP="00BB7CFA">
          <w:pPr>
            <w:pStyle w:val="Pieddepage"/>
            <w:spacing w:before="60"/>
            <w:rPr>
              <w:vanish/>
              <w:sz w:val="20"/>
            </w:rPr>
          </w:pPr>
          <w:r>
            <w:rPr>
              <w:rStyle w:val="Numrodepage"/>
              <w:sz w:val="20"/>
            </w:rPr>
            <w:fldChar w:fldCharType="begin"/>
          </w:r>
          <w:r>
            <w:rPr>
              <w:rStyle w:val="Numrodepage"/>
              <w:sz w:val="20"/>
            </w:rPr>
            <w:instrText xml:space="preserve"> DATE  \@ "yyyy-MM-dd" </w:instrText>
          </w:r>
          <w:r>
            <w:rPr>
              <w:rStyle w:val="Numrodepage"/>
              <w:sz w:val="20"/>
            </w:rPr>
            <w:fldChar w:fldCharType="separate"/>
          </w:r>
          <w:r w:rsidR="00AF35EF">
            <w:rPr>
              <w:rStyle w:val="Numrodepage"/>
              <w:noProof/>
              <w:sz w:val="20"/>
            </w:rPr>
            <w:t>2020-10-28</w:t>
          </w:r>
          <w:r>
            <w:rPr>
              <w:rStyle w:val="Numrodepage"/>
              <w:sz w:val="20"/>
            </w:rPr>
            <w:fldChar w:fldCharType="end"/>
          </w:r>
        </w:p>
      </w:tc>
      <w:tc>
        <w:tcPr>
          <w:tcW w:w="2552" w:type="dxa"/>
        </w:tcPr>
        <w:p w14:paraId="548982D6" w14:textId="77777777" w:rsidR="00283520" w:rsidRPr="00427CAC" w:rsidRDefault="00283520" w:rsidP="00BB7CFA">
          <w:pPr>
            <w:pStyle w:val="Pieddepage"/>
            <w:spacing w:before="60"/>
            <w:jc w:val="center"/>
            <w:rPr>
              <w:sz w:val="20"/>
            </w:rPr>
          </w:pPr>
          <w:r w:rsidRPr="00427CAC">
            <w:rPr>
              <w:sz w:val="20"/>
            </w:rPr>
            <w:t>Ministère des Transports</w:t>
          </w:r>
        </w:p>
        <w:p w14:paraId="3A6D2C1A" w14:textId="77777777" w:rsidR="00283520" w:rsidRPr="00427CAC" w:rsidRDefault="00283520" w:rsidP="00B007D4">
          <w:pPr>
            <w:pStyle w:val="Pieddepage"/>
            <w:spacing w:before="60"/>
            <w:jc w:val="center"/>
            <w:rPr>
              <w:sz w:val="20"/>
            </w:rPr>
          </w:pPr>
          <w:r>
            <w:rPr>
              <w:rStyle w:val="Numrodepage"/>
              <w:sz w:val="20"/>
            </w:rPr>
            <w:t>1</w:t>
          </w:r>
          <w:r w:rsidRPr="00B007D4">
            <w:rPr>
              <w:rStyle w:val="Numrodepage"/>
              <w:sz w:val="20"/>
              <w:highlight w:val="yellow"/>
            </w:rPr>
            <w:t>XX</w:t>
          </w:r>
          <w:r>
            <w:rPr>
              <w:rStyle w:val="Numrodepage"/>
              <w:sz w:val="20"/>
            </w:rPr>
            <w:t>-</w:t>
          </w:r>
          <w:r w:rsidRPr="00B87C32">
            <w:rPr>
              <w:rStyle w:val="Numrodepage"/>
              <w:sz w:val="20"/>
            </w:rPr>
            <w:fldChar w:fldCharType="begin"/>
          </w:r>
          <w:r w:rsidRPr="00B87C32">
            <w:rPr>
              <w:rStyle w:val="Numrodepage"/>
              <w:sz w:val="20"/>
            </w:rPr>
            <w:instrText xml:space="preserve"> PAGE </w:instrText>
          </w:r>
          <w:r w:rsidRPr="00B87C32">
            <w:rPr>
              <w:rStyle w:val="Numrodepage"/>
              <w:sz w:val="20"/>
            </w:rPr>
            <w:fldChar w:fldCharType="separate"/>
          </w:r>
          <w:r>
            <w:rPr>
              <w:rStyle w:val="Numrodepage"/>
              <w:noProof/>
              <w:sz w:val="20"/>
            </w:rPr>
            <w:t>4</w:t>
          </w:r>
          <w:r w:rsidRPr="00B87C32">
            <w:rPr>
              <w:rStyle w:val="Numrodepage"/>
              <w:sz w:val="20"/>
            </w:rPr>
            <w:fldChar w:fldCharType="end"/>
          </w:r>
        </w:p>
      </w:tc>
      <w:tc>
        <w:tcPr>
          <w:tcW w:w="3649" w:type="dxa"/>
        </w:tcPr>
        <w:p w14:paraId="0941AB8E" w14:textId="77777777" w:rsidR="00283520" w:rsidRPr="00427CAC" w:rsidRDefault="00283520" w:rsidP="00BB7CFA">
          <w:pPr>
            <w:pStyle w:val="Pieddepage"/>
            <w:spacing w:before="60"/>
            <w:jc w:val="right"/>
            <w:rPr>
              <w:vanish/>
              <w:color w:val="0000FF"/>
              <w:sz w:val="20"/>
            </w:rPr>
          </w:pPr>
          <w:r w:rsidRPr="005C2446">
            <w:rPr>
              <w:rFonts w:ascii="Arial" w:hAnsi="Arial" w:cs="Arial"/>
              <w:vanish/>
              <w:color w:val="0000FF"/>
              <w:sz w:val="20"/>
            </w:rPr>
            <w:fldChar w:fldCharType="begin"/>
          </w:r>
          <w:r w:rsidRPr="005C2446">
            <w:rPr>
              <w:rFonts w:ascii="Arial" w:hAnsi="Arial" w:cs="Arial"/>
              <w:vanish/>
              <w:color w:val="0000FF"/>
              <w:sz w:val="20"/>
            </w:rPr>
            <w:instrText xml:space="preserve"> FILENAME </w:instrText>
          </w:r>
          <w:r w:rsidRPr="005C2446">
            <w:rPr>
              <w:rFonts w:ascii="Arial" w:hAnsi="Arial" w:cs="Arial"/>
              <w:vanish/>
              <w:color w:val="0000FF"/>
              <w:sz w:val="20"/>
            </w:rPr>
            <w:fldChar w:fldCharType="separate"/>
          </w:r>
          <w:r>
            <w:rPr>
              <w:rFonts w:ascii="Arial" w:hAnsi="Arial" w:cs="Arial"/>
              <w:noProof/>
              <w:vanish/>
              <w:color w:val="0000FF"/>
              <w:sz w:val="20"/>
            </w:rPr>
            <w:t>marquage-incruste-enrobe-2019-10-28.docx</w:t>
          </w:r>
          <w:r w:rsidRPr="005C2446">
            <w:rPr>
              <w:rFonts w:ascii="Arial" w:hAnsi="Arial" w:cs="Arial"/>
              <w:vanish/>
              <w:color w:val="0000FF"/>
              <w:sz w:val="20"/>
            </w:rPr>
            <w:fldChar w:fldCharType="end"/>
          </w:r>
        </w:p>
      </w:tc>
    </w:tr>
  </w:tbl>
  <w:p w14:paraId="5469A126" w14:textId="77777777" w:rsidR="00283520" w:rsidRPr="00717222" w:rsidRDefault="00283520" w:rsidP="006C6FD5">
    <w:pPr>
      <w:pStyle w:val="Pieddepage"/>
    </w:pPr>
  </w:p>
  <w:p w14:paraId="73582171" w14:textId="77777777" w:rsidR="00283520" w:rsidRDefault="002835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4B6F4" w14:textId="77777777" w:rsidR="00D94467" w:rsidRDefault="00D94467">
      <w:r>
        <w:separator/>
      </w:r>
    </w:p>
    <w:p w14:paraId="0E1BAD33" w14:textId="77777777" w:rsidR="00D94467" w:rsidRDefault="00D94467"/>
  </w:footnote>
  <w:footnote w:type="continuationSeparator" w:id="0">
    <w:p w14:paraId="0AC412BF" w14:textId="77777777" w:rsidR="00D94467" w:rsidRDefault="00D94467">
      <w:r>
        <w:continuationSeparator/>
      </w:r>
    </w:p>
    <w:p w14:paraId="1F0FEB40" w14:textId="77777777" w:rsidR="00D94467" w:rsidRDefault="00D944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4D242" w14:textId="77777777" w:rsidR="00283520" w:rsidRPr="00F36B85" w:rsidRDefault="00283520" w:rsidP="00F36B85">
    <w:pPr>
      <w:pStyle w:val="En-tte"/>
      <w:jc w:val="both"/>
      <w:rPr>
        <w:rFonts w:ascii="Arial" w:hAnsi="Arial" w:cs="Arial"/>
        <w:caps/>
      </w:rPr>
    </w:pPr>
    <w:r w:rsidRPr="00F36B85">
      <w:rPr>
        <w:rFonts w:ascii="Arial" w:hAnsi="Arial" w:cs="Arial"/>
        <w:caps/>
      </w:rPr>
      <w:t>Projet N</w:t>
    </w:r>
    <w:r w:rsidRPr="00F36B85">
      <w:rPr>
        <w:rFonts w:ascii="Arial" w:hAnsi="Arial" w:cs="Arial"/>
        <w:vertAlign w:val="superscript"/>
      </w:rPr>
      <w:t>o</w:t>
    </w:r>
    <w:r w:rsidRPr="00F36B85">
      <w:rPr>
        <w:rFonts w:ascii="Arial" w:hAnsi="Arial" w:cs="Arial"/>
        <w:caps/>
        <w:vertAlign w:val="superscript"/>
      </w:rPr>
      <w:t> </w:t>
    </w:r>
    <w:r w:rsidRPr="00F36B85">
      <w:rPr>
        <w:rFonts w:ascii="Arial" w:hAnsi="Arial" w:cs="Arial"/>
        <w:caps/>
      </w:rPr>
      <w:t xml:space="preserve">: </w:t>
    </w:r>
    <w:r w:rsidRPr="00F36B85">
      <w:rPr>
        <w:rFonts w:ascii="Arial" w:hAnsi="Arial" w:cs="Arial"/>
        <w:caps/>
      </w:rPr>
      <w:tab/>
    </w:r>
    <w:r w:rsidRPr="00F36B85">
      <w:rPr>
        <w:rFonts w:ascii="Arial" w:hAnsi="Arial" w:cs="Arial"/>
        <w:caps/>
      </w:rPr>
      <w:tab/>
      <w:t>Dossier N</w:t>
    </w:r>
    <w:r w:rsidRPr="00F36B85">
      <w:rPr>
        <w:rFonts w:ascii="Arial" w:hAnsi="Arial" w:cs="Arial"/>
        <w:vertAlign w:val="superscript"/>
      </w:rPr>
      <w:t>o</w:t>
    </w:r>
    <w:r w:rsidRPr="00F36B85">
      <w:rPr>
        <w:rFonts w:ascii="Arial" w:hAnsi="Arial" w:cs="Arial"/>
        <w:caps/>
        <w:vertAlign w:val="superscript"/>
      </w:rPr>
      <w:t> </w:t>
    </w:r>
    <w:r w:rsidRPr="00F36B85">
      <w:rPr>
        <w:rFonts w:ascii="Arial" w:hAnsi="Arial" w:cs="Arial"/>
        <w:cap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042B" w14:textId="77777777" w:rsidR="00283520" w:rsidRDefault="0028352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0D0D4" w14:textId="77777777" w:rsidR="00283520" w:rsidRDefault="002835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E21D1"/>
    <w:multiLevelType w:val="multilevel"/>
    <w:tmpl w:val="C6287D06"/>
    <w:styleLink w:val="masqu-puces"/>
    <w:lvl w:ilvl="0">
      <w:start w:val="1"/>
      <w:numFmt w:val="bullet"/>
      <w:lvlText w:val=""/>
      <w:lvlJc w:val="left"/>
      <w:pPr>
        <w:tabs>
          <w:tab w:val="num" w:pos="360"/>
        </w:tabs>
        <w:ind w:left="360" w:hanging="360"/>
      </w:pPr>
      <w:rPr>
        <w:rFonts w:ascii="Symbol" w:hAnsi="Symbol"/>
        <w:color w:val="0000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364947"/>
    <w:multiLevelType w:val="hybridMultilevel"/>
    <w:tmpl w:val="73307798"/>
    <w:lvl w:ilvl="0" w:tplc="0C0C0001">
      <w:start w:val="1"/>
      <w:numFmt w:val="bullet"/>
      <w:lvlText w:val=""/>
      <w:lvlJc w:val="left"/>
      <w:pPr>
        <w:ind w:left="81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CE822FF"/>
    <w:multiLevelType w:val="hybridMultilevel"/>
    <w:tmpl w:val="995248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87E30FA"/>
    <w:multiLevelType w:val="hybridMultilevel"/>
    <w:tmpl w:val="CE08C24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2A3A1B02"/>
    <w:multiLevelType w:val="multilevel"/>
    <w:tmpl w:val="31C0FA1A"/>
    <w:lvl w:ilvl="0">
      <w:start w:val="1"/>
      <w:numFmt w:val="decimal"/>
      <w:lvlText w:val="%1."/>
      <w:lvlJc w:val="left"/>
      <w:pPr>
        <w:ind w:left="0" w:firstLine="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1080" w:hanging="1080"/>
      </w:pPr>
      <w:rPr>
        <w:rFonts w:hint="default"/>
        <w:b/>
        <w:i w:val="0"/>
      </w:rPr>
    </w:lvl>
    <w:lvl w:ilvl="3">
      <w:start w:val="1"/>
      <w:numFmt w:val="decimal"/>
      <w:lvlText w:val="%1.%2.%3.%4"/>
      <w:lvlJc w:val="left"/>
      <w:pPr>
        <w:ind w:left="1440" w:hanging="1440"/>
      </w:pPr>
      <w:rPr>
        <w:rFonts w:hint="default"/>
        <w:b w:val="0"/>
        <w:i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2F6F64A7"/>
    <w:multiLevelType w:val="hybridMultilevel"/>
    <w:tmpl w:val="4600C8DA"/>
    <w:lvl w:ilvl="0" w:tplc="69FC50C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5A36C94"/>
    <w:multiLevelType w:val="hybridMultilevel"/>
    <w:tmpl w:val="8C5C22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B975B81"/>
    <w:multiLevelType w:val="hybridMultilevel"/>
    <w:tmpl w:val="71507C2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43653649"/>
    <w:multiLevelType w:val="hybridMultilevel"/>
    <w:tmpl w:val="8134273E"/>
    <w:lvl w:ilvl="0" w:tplc="0C0C0001">
      <w:start w:val="1"/>
      <w:numFmt w:val="bullet"/>
      <w:lvlText w:val=""/>
      <w:lvlJc w:val="left"/>
      <w:pPr>
        <w:ind w:left="360" w:hanging="360"/>
      </w:pPr>
      <w:rPr>
        <w:rFonts w:ascii="Symbol" w:hAnsi="Symbol" w:cs="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cs="Wingdings" w:hint="default"/>
      </w:rPr>
    </w:lvl>
    <w:lvl w:ilvl="3" w:tplc="0C0C0001" w:tentative="1">
      <w:start w:val="1"/>
      <w:numFmt w:val="bullet"/>
      <w:lvlText w:val=""/>
      <w:lvlJc w:val="left"/>
      <w:pPr>
        <w:ind w:left="2520" w:hanging="360"/>
      </w:pPr>
      <w:rPr>
        <w:rFonts w:ascii="Symbol" w:hAnsi="Symbol" w:cs="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cs="Wingdings" w:hint="default"/>
      </w:rPr>
    </w:lvl>
    <w:lvl w:ilvl="6" w:tplc="0C0C0001" w:tentative="1">
      <w:start w:val="1"/>
      <w:numFmt w:val="bullet"/>
      <w:lvlText w:val=""/>
      <w:lvlJc w:val="left"/>
      <w:pPr>
        <w:ind w:left="4680" w:hanging="360"/>
      </w:pPr>
      <w:rPr>
        <w:rFonts w:ascii="Symbol" w:hAnsi="Symbol" w:cs="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48873445"/>
    <w:multiLevelType w:val="hybridMultilevel"/>
    <w:tmpl w:val="027476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C494B4E"/>
    <w:multiLevelType w:val="multilevel"/>
    <w:tmpl w:val="4B16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1D6BB2"/>
    <w:multiLevelType w:val="hybridMultilevel"/>
    <w:tmpl w:val="268656C6"/>
    <w:lvl w:ilvl="0" w:tplc="A7A26B9E">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CDD4183"/>
    <w:multiLevelType w:val="hybridMultilevel"/>
    <w:tmpl w:val="15887F58"/>
    <w:lvl w:ilvl="0" w:tplc="0C0C0001">
      <w:start w:val="1"/>
      <w:numFmt w:val="bullet"/>
      <w:lvlText w:val=""/>
      <w:lvlJc w:val="left"/>
      <w:pPr>
        <w:ind w:left="783" w:hanging="360"/>
      </w:pPr>
      <w:rPr>
        <w:rFonts w:ascii="Symbol" w:hAnsi="Symbol" w:hint="default"/>
      </w:rPr>
    </w:lvl>
    <w:lvl w:ilvl="1" w:tplc="0C0C0003" w:tentative="1">
      <w:start w:val="1"/>
      <w:numFmt w:val="bullet"/>
      <w:lvlText w:val="o"/>
      <w:lvlJc w:val="left"/>
      <w:pPr>
        <w:ind w:left="1503" w:hanging="360"/>
      </w:pPr>
      <w:rPr>
        <w:rFonts w:ascii="Courier New" w:hAnsi="Courier New" w:cs="Courier New" w:hint="default"/>
      </w:rPr>
    </w:lvl>
    <w:lvl w:ilvl="2" w:tplc="0C0C0005" w:tentative="1">
      <w:start w:val="1"/>
      <w:numFmt w:val="bullet"/>
      <w:lvlText w:val=""/>
      <w:lvlJc w:val="left"/>
      <w:pPr>
        <w:ind w:left="2223" w:hanging="360"/>
      </w:pPr>
      <w:rPr>
        <w:rFonts w:ascii="Wingdings" w:hAnsi="Wingdings" w:hint="default"/>
      </w:rPr>
    </w:lvl>
    <w:lvl w:ilvl="3" w:tplc="0C0C0001" w:tentative="1">
      <w:start w:val="1"/>
      <w:numFmt w:val="bullet"/>
      <w:lvlText w:val=""/>
      <w:lvlJc w:val="left"/>
      <w:pPr>
        <w:ind w:left="2943" w:hanging="360"/>
      </w:pPr>
      <w:rPr>
        <w:rFonts w:ascii="Symbol" w:hAnsi="Symbol" w:hint="default"/>
      </w:rPr>
    </w:lvl>
    <w:lvl w:ilvl="4" w:tplc="0C0C0003" w:tentative="1">
      <w:start w:val="1"/>
      <w:numFmt w:val="bullet"/>
      <w:lvlText w:val="o"/>
      <w:lvlJc w:val="left"/>
      <w:pPr>
        <w:ind w:left="3663" w:hanging="360"/>
      </w:pPr>
      <w:rPr>
        <w:rFonts w:ascii="Courier New" w:hAnsi="Courier New" w:cs="Courier New" w:hint="default"/>
      </w:rPr>
    </w:lvl>
    <w:lvl w:ilvl="5" w:tplc="0C0C0005" w:tentative="1">
      <w:start w:val="1"/>
      <w:numFmt w:val="bullet"/>
      <w:lvlText w:val=""/>
      <w:lvlJc w:val="left"/>
      <w:pPr>
        <w:ind w:left="4383" w:hanging="360"/>
      </w:pPr>
      <w:rPr>
        <w:rFonts w:ascii="Wingdings" w:hAnsi="Wingdings" w:hint="default"/>
      </w:rPr>
    </w:lvl>
    <w:lvl w:ilvl="6" w:tplc="0C0C0001" w:tentative="1">
      <w:start w:val="1"/>
      <w:numFmt w:val="bullet"/>
      <w:lvlText w:val=""/>
      <w:lvlJc w:val="left"/>
      <w:pPr>
        <w:ind w:left="5103" w:hanging="360"/>
      </w:pPr>
      <w:rPr>
        <w:rFonts w:ascii="Symbol" w:hAnsi="Symbol" w:hint="default"/>
      </w:rPr>
    </w:lvl>
    <w:lvl w:ilvl="7" w:tplc="0C0C0003" w:tentative="1">
      <w:start w:val="1"/>
      <w:numFmt w:val="bullet"/>
      <w:lvlText w:val="o"/>
      <w:lvlJc w:val="left"/>
      <w:pPr>
        <w:ind w:left="5823" w:hanging="360"/>
      </w:pPr>
      <w:rPr>
        <w:rFonts w:ascii="Courier New" w:hAnsi="Courier New" w:cs="Courier New" w:hint="default"/>
      </w:rPr>
    </w:lvl>
    <w:lvl w:ilvl="8" w:tplc="0C0C0005" w:tentative="1">
      <w:start w:val="1"/>
      <w:numFmt w:val="bullet"/>
      <w:lvlText w:val=""/>
      <w:lvlJc w:val="left"/>
      <w:pPr>
        <w:ind w:left="6543" w:hanging="360"/>
      </w:pPr>
      <w:rPr>
        <w:rFonts w:ascii="Wingdings" w:hAnsi="Wingdings" w:hint="default"/>
      </w:rPr>
    </w:lvl>
  </w:abstractNum>
  <w:abstractNum w:abstractNumId="13" w15:restartNumberingAfterBreak="0">
    <w:nsid w:val="5D6112F5"/>
    <w:multiLevelType w:val="hybridMultilevel"/>
    <w:tmpl w:val="CFC8BC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D6A7810"/>
    <w:multiLevelType w:val="multilevel"/>
    <w:tmpl w:val="C6287D06"/>
    <w:numStyleLink w:val="masqu-puces"/>
  </w:abstractNum>
  <w:abstractNum w:abstractNumId="15" w15:restartNumberingAfterBreak="0">
    <w:nsid w:val="6289711C"/>
    <w:multiLevelType w:val="multilevel"/>
    <w:tmpl w:val="75862E20"/>
    <w:lvl w:ilvl="0">
      <w:start w:val="1"/>
      <w:numFmt w:val="decimal"/>
      <w:lvlText w:val="%1."/>
      <w:legacy w:legacy="1" w:legacySpace="142" w:legacyIndent="0"/>
      <w:lvlJc w:val="left"/>
      <w:pPr>
        <w:ind w:left="0" w:firstLine="0"/>
      </w:pPr>
      <w:rPr>
        <w:b/>
      </w:rPr>
    </w:lvl>
    <w:lvl w:ilvl="1">
      <w:start w:val="1"/>
      <w:numFmt w:val="decimal"/>
      <w:lvlText w:val="%1.%2"/>
      <w:legacy w:legacy="1" w:legacySpace="142" w:legacyIndent="0"/>
      <w:lvlJc w:val="left"/>
      <w:pPr>
        <w:ind w:left="450" w:firstLine="0"/>
      </w:pPr>
      <w:rPr>
        <w:i w:val="0"/>
      </w:rPr>
    </w:lvl>
    <w:lvl w:ilvl="2">
      <w:start w:val="1"/>
      <w:numFmt w:val="decimal"/>
      <w:lvlText w:val="%1.%2.%3"/>
      <w:legacy w:legacy="1" w:legacySpace="142" w:legacyIndent="0"/>
      <w:lvlJc w:val="left"/>
      <w:pPr>
        <w:ind w:left="0" w:firstLine="0"/>
      </w:pPr>
    </w:lvl>
    <w:lvl w:ilvl="3">
      <w:start w:val="1"/>
      <w:numFmt w:val="decimal"/>
      <w:lvlText w:val="%1.%2.%3.%4"/>
      <w:legacy w:legacy="1" w:legacySpace="142" w:legacyIndent="0"/>
      <w:lvlJc w:val="left"/>
      <w:pPr>
        <w:ind w:left="0" w:firstLine="0"/>
      </w:pPr>
    </w:lvl>
    <w:lvl w:ilvl="4">
      <w:start w:val="1"/>
      <w:numFmt w:val="decimal"/>
      <w:lvlText w:val="%1.%2.%3.%4.%5"/>
      <w:legacy w:legacy="1" w:legacySpace="142" w:legacyIndent="0"/>
      <w:lvlJc w:val="left"/>
      <w:pPr>
        <w:ind w:left="0" w:firstLine="0"/>
      </w:pPr>
    </w:lvl>
    <w:lvl w:ilvl="5">
      <w:start w:val="1"/>
      <w:numFmt w:val="decimal"/>
      <w:lvlText w:val="%1.%2.%3.%4.%5.%6"/>
      <w:legacy w:legacy="1" w:legacySpace="142" w:legacyIndent="0"/>
      <w:lvlJc w:val="left"/>
      <w:pPr>
        <w:ind w:left="0" w:firstLine="0"/>
      </w:pPr>
    </w:lvl>
    <w:lvl w:ilvl="6">
      <w:start w:val="1"/>
      <w:numFmt w:val="decimal"/>
      <w:lvlText w:val="%1.%2.%3.%4.%5.%6.%7"/>
      <w:legacy w:legacy="1" w:legacySpace="142" w:legacyIndent="0"/>
      <w:lvlJc w:val="left"/>
      <w:pPr>
        <w:ind w:left="0" w:firstLine="0"/>
      </w:pPr>
    </w:lvl>
    <w:lvl w:ilvl="7">
      <w:start w:val="1"/>
      <w:numFmt w:val="decimal"/>
      <w:lvlText w:val="%1.%2.%3.%4.%5.%6.%7.%8"/>
      <w:legacy w:legacy="1" w:legacySpace="142" w:legacyIndent="0"/>
      <w:lvlJc w:val="left"/>
      <w:pPr>
        <w:ind w:left="0" w:firstLine="0"/>
      </w:pPr>
    </w:lvl>
    <w:lvl w:ilvl="8">
      <w:start w:val="1"/>
      <w:numFmt w:val="decimal"/>
      <w:lvlText w:val="%1.%2.%3.%4.%5.%6.%7.%8.%9"/>
      <w:legacy w:legacy="1" w:legacySpace="142" w:legacyIndent="0"/>
      <w:lvlJc w:val="left"/>
      <w:pPr>
        <w:ind w:left="0" w:firstLine="0"/>
      </w:pPr>
    </w:lvl>
  </w:abstractNum>
  <w:abstractNum w:abstractNumId="16" w15:restartNumberingAfterBreak="0">
    <w:nsid w:val="653147BA"/>
    <w:multiLevelType w:val="multilevel"/>
    <w:tmpl w:val="75862E20"/>
    <w:lvl w:ilvl="0">
      <w:start w:val="1"/>
      <w:numFmt w:val="decimal"/>
      <w:lvlText w:val="%1."/>
      <w:legacy w:legacy="1" w:legacySpace="142" w:legacyIndent="0"/>
      <w:lvlJc w:val="left"/>
      <w:pPr>
        <w:ind w:left="0" w:firstLine="0"/>
      </w:pPr>
      <w:rPr>
        <w:b/>
      </w:rPr>
    </w:lvl>
    <w:lvl w:ilvl="1">
      <w:start w:val="1"/>
      <w:numFmt w:val="decimal"/>
      <w:lvlText w:val="%1.%2"/>
      <w:legacy w:legacy="1" w:legacySpace="142" w:legacyIndent="0"/>
      <w:lvlJc w:val="left"/>
      <w:pPr>
        <w:ind w:left="450" w:firstLine="0"/>
      </w:pPr>
      <w:rPr>
        <w:i w:val="0"/>
      </w:rPr>
    </w:lvl>
    <w:lvl w:ilvl="2">
      <w:start w:val="1"/>
      <w:numFmt w:val="decimal"/>
      <w:lvlText w:val="%1.%2.%3"/>
      <w:legacy w:legacy="1" w:legacySpace="142" w:legacyIndent="0"/>
      <w:lvlJc w:val="left"/>
      <w:pPr>
        <w:ind w:left="0" w:firstLine="0"/>
      </w:pPr>
    </w:lvl>
    <w:lvl w:ilvl="3">
      <w:start w:val="1"/>
      <w:numFmt w:val="decimal"/>
      <w:lvlText w:val="%1.%2.%3.%4"/>
      <w:legacy w:legacy="1" w:legacySpace="142" w:legacyIndent="0"/>
      <w:lvlJc w:val="left"/>
      <w:pPr>
        <w:ind w:left="0" w:firstLine="0"/>
      </w:pPr>
    </w:lvl>
    <w:lvl w:ilvl="4">
      <w:start w:val="1"/>
      <w:numFmt w:val="decimal"/>
      <w:lvlText w:val="%1.%2.%3.%4.%5"/>
      <w:legacy w:legacy="1" w:legacySpace="142" w:legacyIndent="0"/>
      <w:lvlJc w:val="left"/>
      <w:pPr>
        <w:ind w:left="0" w:firstLine="0"/>
      </w:pPr>
    </w:lvl>
    <w:lvl w:ilvl="5">
      <w:start w:val="1"/>
      <w:numFmt w:val="decimal"/>
      <w:lvlText w:val="%1.%2.%3.%4.%5.%6"/>
      <w:legacy w:legacy="1" w:legacySpace="142" w:legacyIndent="0"/>
      <w:lvlJc w:val="left"/>
      <w:pPr>
        <w:ind w:left="0" w:firstLine="0"/>
      </w:pPr>
    </w:lvl>
    <w:lvl w:ilvl="6">
      <w:start w:val="1"/>
      <w:numFmt w:val="decimal"/>
      <w:lvlText w:val="%1.%2.%3.%4.%5.%6.%7"/>
      <w:legacy w:legacy="1" w:legacySpace="142" w:legacyIndent="0"/>
      <w:lvlJc w:val="left"/>
      <w:pPr>
        <w:ind w:left="0" w:firstLine="0"/>
      </w:pPr>
    </w:lvl>
    <w:lvl w:ilvl="7">
      <w:start w:val="1"/>
      <w:numFmt w:val="decimal"/>
      <w:lvlText w:val="%1.%2.%3.%4.%5.%6.%7.%8"/>
      <w:legacy w:legacy="1" w:legacySpace="142" w:legacyIndent="0"/>
      <w:lvlJc w:val="left"/>
      <w:pPr>
        <w:ind w:left="0" w:firstLine="0"/>
      </w:pPr>
    </w:lvl>
    <w:lvl w:ilvl="8">
      <w:start w:val="1"/>
      <w:numFmt w:val="decimal"/>
      <w:lvlText w:val="%1.%2.%3.%4.%5.%6.%7.%8.%9"/>
      <w:legacy w:legacy="1" w:legacySpace="142" w:legacyIndent="0"/>
      <w:lvlJc w:val="left"/>
      <w:pPr>
        <w:ind w:left="0" w:firstLine="0"/>
      </w:pPr>
    </w:lvl>
  </w:abstractNum>
  <w:abstractNum w:abstractNumId="17" w15:restartNumberingAfterBreak="0">
    <w:nsid w:val="68A710EF"/>
    <w:multiLevelType w:val="multilevel"/>
    <w:tmpl w:val="4E023006"/>
    <w:lvl w:ilvl="0">
      <w:start w:val="1"/>
      <w:numFmt w:val="bullet"/>
      <w:lvlText w:val=""/>
      <w:lvlJc w:val="left"/>
      <w:pPr>
        <w:tabs>
          <w:tab w:val="num" w:pos="-720"/>
        </w:tabs>
        <w:ind w:left="-363" w:hanging="357"/>
      </w:pPr>
      <w:rPr>
        <w:rFonts w:ascii="Symbol" w:hAnsi="Symbol"/>
        <w:vanish/>
        <w:color w:val="0000FF"/>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6A8C454D"/>
    <w:multiLevelType w:val="hybridMultilevel"/>
    <w:tmpl w:val="DF6491AE"/>
    <w:lvl w:ilvl="0" w:tplc="0C0C0001">
      <w:start w:val="1"/>
      <w:numFmt w:val="bullet"/>
      <w:lvlText w:val=""/>
      <w:lvlJc w:val="left"/>
      <w:pPr>
        <w:ind w:left="783" w:hanging="360"/>
      </w:pPr>
      <w:rPr>
        <w:rFonts w:ascii="Symbol" w:hAnsi="Symbol" w:hint="default"/>
      </w:rPr>
    </w:lvl>
    <w:lvl w:ilvl="1" w:tplc="0C0C0003" w:tentative="1">
      <w:start w:val="1"/>
      <w:numFmt w:val="bullet"/>
      <w:lvlText w:val="o"/>
      <w:lvlJc w:val="left"/>
      <w:pPr>
        <w:ind w:left="1503" w:hanging="360"/>
      </w:pPr>
      <w:rPr>
        <w:rFonts w:ascii="Courier New" w:hAnsi="Courier New" w:cs="Courier New" w:hint="default"/>
      </w:rPr>
    </w:lvl>
    <w:lvl w:ilvl="2" w:tplc="0C0C0005" w:tentative="1">
      <w:start w:val="1"/>
      <w:numFmt w:val="bullet"/>
      <w:lvlText w:val=""/>
      <w:lvlJc w:val="left"/>
      <w:pPr>
        <w:ind w:left="2223" w:hanging="360"/>
      </w:pPr>
      <w:rPr>
        <w:rFonts w:ascii="Wingdings" w:hAnsi="Wingdings" w:hint="default"/>
      </w:rPr>
    </w:lvl>
    <w:lvl w:ilvl="3" w:tplc="0C0C0001" w:tentative="1">
      <w:start w:val="1"/>
      <w:numFmt w:val="bullet"/>
      <w:lvlText w:val=""/>
      <w:lvlJc w:val="left"/>
      <w:pPr>
        <w:ind w:left="2943" w:hanging="360"/>
      </w:pPr>
      <w:rPr>
        <w:rFonts w:ascii="Symbol" w:hAnsi="Symbol" w:hint="default"/>
      </w:rPr>
    </w:lvl>
    <w:lvl w:ilvl="4" w:tplc="0C0C0003" w:tentative="1">
      <w:start w:val="1"/>
      <w:numFmt w:val="bullet"/>
      <w:lvlText w:val="o"/>
      <w:lvlJc w:val="left"/>
      <w:pPr>
        <w:ind w:left="3663" w:hanging="360"/>
      </w:pPr>
      <w:rPr>
        <w:rFonts w:ascii="Courier New" w:hAnsi="Courier New" w:cs="Courier New" w:hint="default"/>
      </w:rPr>
    </w:lvl>
    <w:lvl w:ilvl="5" w:tplc="0C0C0005" w:tentative="1">
      <w:start w:val="1"/>
      <w:numFmt w:val="bullet"/>
      <w:lvlText w:val=""/>
      <w:lvlJc w:val="left"/>
      <w:pPr>
        <w:ind w:left="4383" w:hanging="360"/>
      </w:pPr>
      <w:rPr>
        <w:rFonts w:ascii="Wingdings" w:hAnsi="Wingdings" w:hint="default"/>
      </w:rPr>
    </w:lvl>
    <w:lvl w:ilvl="6" w:tplc="0C0C0001" w:tentative="1">
      <w:start w:val="1"/>
      <w:numFmt w:val="bullet"/>
      <w:lvlText w:val=""/>
      <w:lvlJc w:val="left"/>
      <w:pPr>
        <w:ind w:left="5103" w:hanging="360"/>
      </w:pPr>
      <w:rPr>
        <w:rFonts w:ascii="Symbol" w:hAnsi="Symbol" w:hint="default"/>
      </w:rPr>
    </w:lvl>
    <w:lvl w:ilvl="7" w:tplc="0C0C0003" w:tentative="1">
      <w:start w:val="1"/>
      <w:numFmt w:val="bullet"/>
      <w:lvlText w:val="o"/>
      <w:lvlJc w:val="left"/>
      <w:pPr>
        <w:ind w:left="5823" w:hanging="360"/>
      </w:pPr>
      <w:rPr>
        <w:rFonts w:ascii="Courier New" w:hAnsi="Courier New" w:cs="Courier New" w:hint="default"/>
      </w:rPr>
    </w:lvl>
    <w:lvl w:ilvl="8" w:tplc="0C0C0005" w:tentative="1">
      <w:start w:val="1"/>
      <w:numFmt w:val="bullet"/>
      <w:lvlText w:val=""/>
      <w:lvlJc w:val="left"/>
      <w:pPr>
        <w:ind w:left="6543" w:hanging="360"/>
      </w:pPr>
      <w:rPr>
        <w:rFonts w:ascii="Wingdings" w:hAnsi="Wingdings" w:hint="default"/>
      </w:rPr>
    </w:lvl>
  </w:abstractNum>
  <w:abstractNum w:abstractNumId="19" w15:restartNumberingAfterBreak="0">
    <w:nsid w:val="6B271039"/>
    <w:multiLevelType w:val="multilevel"/>
    <w:tmpl w:val="48D0E944"/>
    <w:lvl w:ilvl="0">
      <w:start w:val="1"/>
      <w:numFmt w:val="decimal"/>
      <w:pStyle w:val="Titre1"/>
      <w:lvlText w:val="%1."/>
      <w:lvlJc w:val="left"/>
      <w:pPr>
        <w:ind w:left="3403" w:firstLine="0"/>
      </w:pPr>
      <w:rPr>
        <w:rFonts w:hint="default"/>
        <w:b/>
      </w:rPr>
    </w:lvl>
    <w:lvl w:ilvl="1">
      <w:start w:val="1"/>
      <w:numFmt w:val="decimal"/>
      <w:pStyle w:val="Titre2"/>
      <w:lvlText w:val="%1.%2"/>
      <w:lvlJc w:val="left"/>
      <w:pPr>
        <w:ind w:left="720" w:hanging="720"/>
      </w:pPr>
      <w:rPr>
        <w:rFonts w:hint="default"/>
        <w:b w:val="0"/>
        <w:i w:val="0"/>
      </w:rPr>
    </w:lvl>
    <w:lvl w:ilvl="2">
      <w:start w:val="1"/>
      <w:numFmt w:val="decimal"/>
      <w:pStyle w:val="Titre3"/>
      <w:lvlText w:val="%1.%2.%3"/>
      <w:lvlJc w:val="left"/>
      <w:pPr>
        <w:ind w:left="1080" w:hanging="1080"/>
      </w:pPr>
      <w:rPr>
        <w:rFonts w:hint="default"/>
        <w:b/>
        <w:i w:val="0"/>
      </w:rPr>
    </w:lvl>
    <w:lvl w:ilvl="3">
      <w:start w:val="1"/>
      <w:numFmt w:val="decimal"/>
      <w:pStyle w:val="Titre4"/>
      <w:lvlText w:val="%1.%2.%3.%4"/>
      <w:lvlJc w:val="left"/>
      <w:pPr>
        <w:ind w:left="1440" w:hanging="1440"/>
      </w:pPr>
      <w:rPr>
        <w:rFonts w:hint="default"/>
        <w:b w:val="0"/>
        <w:i w:val="0"/>
      </w:rPr>
    </w:lvl>
    <w:lvl w:ilvl="4">
      <w:start w:val="1"/>
      <w:numFmt w:val="decimal"/>
      <w:pStyle w:val="Titre5"/>
      <w:lvlText w:val="%1.%2.%3.%4.%5"/>
      <w:lvlJc w:val="left"/>
      <w:pPr>
        <w:ind w:left="0" w:firstLine="0"/>
      </w:pPr>
      <w:rPr>
        <w:rFonts w:hint="default"/>
      </w:rPr>
    </w:lvl>
    <w:lvl w:ilvl="5">
      <w:start w:val="1"/>
      <w:numFmt w:val="decimal"/>
      <w:pStyle w:val="Titre6"/>
      <w:lvlText w:val="%1.%2.%3.%4.%5.%6"/>
      <w:lvlJc w:val="left"/>
      <w:pPr>
        <w:ind w:left="0" w:firstLine="0"/>
      </w:pPr>
      <w:rPr>
        <w:rFonts w:hint="default"/>
      </w:rPr>
    </w:lvl>
    <w:lvl w:ilvl="6">
      <w:start w:val="1"/>
      <w:numFmt w:val="decimal"/>
      <w:pStyle w:val="Titre7"/>
      <w:lvlText w:val="%1.%2.%3.%4.%5.%6.%7"/>
      <w:lvlJc w:val="left"/>
      <w:pPr>
        <w:ind w:left="0" w:firstLine="0"/>
      </w:pPr>
      <w:rPr>
        <w:rFonts w:hint="default"/>
      </w:rPr>
    </w:lvl>
    <w:lvl w:ilvl="7">
      <w:start w:val="1"/>
      <w:numFmt w:val="decimal"/>
      <w:pStyle w:val="Titre8"/>
      <w:lvlText w:val="%1.%2.%3.%4.%5.%6.%7.%8"/>
      <w:lvlJc w:val="left"/>
      <w:pPr>
        <w:ind w:left="0" w:firstLine="0"/>
      </w:pPr>
      <w:rPr>
        <w:rFonts w:hint="default"/>
      </w:rPr>
    </w:lvl>
    <w:lvl w:ilvl="8">
      <w:start w:val="1"/>
      <w:numFmt w:val="decimal"/>
      <w:pStyle w:val="Titre9"/>
      <w:lvlText w:val="%1.%2.%3.%4.%5.%6.%7.%8.%9"/>
      <w:lvlJc w:val="left"/>
      <w:pPr>
        <w:ind w:left="0" w:firstLine="0"/>
      </w:pPr>
      <w:rPr>
        <w:rFonts w:hint="default"/>
      </w:rPr>
    </w:lvl>
  </w:abstractNum>
  <w:abstractNum w:abstractNumId="20" w15:restartNumberingAfterBreak="0">
    <w:nsid w:val="6B586074"/>
    <w:multiLevelType w:val="hybridMultilevel"/>
    <w:tmpl w:val="F580B544"/>
    <w:lvl w:ilvl="0" w:tplc="0C0C0001">
      <w:start w:val="1"/>
      <w:numFmt w:val="bullet"/>
      <w:lvlText w:val=""/>
      <w:lvlJc w:val="left"/>
      <w:pPr>
        <w:ind w:left="360" w:hanging="360"/>
      </w:pPr>
      <w:rPr>
        <w:rFonts w:ascii="Symbol" w:hAnsi="Symbol" w:cs="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cs="Wingdings" w:hint="default"/>
      </w:rPr>
    </w:lvl>
    <w:lvl w:ilvl="3" w:tplc="0C0C0001" w:tentative="1">
      <w:start w:val="1"/>
      <w:numFmt w:val="bullet"/>
      <w:lvlText w:val=""/>
      <w:lvlJc w:val="left"/>
      <w:pPr>
        <w:ind w:left="2520" w:hanging="360"/>
      </w:pPr>
      <w:rPr>
        <w:rFonts w:ascii="Symbol" w:hAnsi="Symbol" w:cs="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cs="Wingdings" w:hint="default"/>
      </w:rPr>
    </w:lvl>
    <w:lvl w:ilvl="6" w:tplc="0C0C0001" w:tentative="1">
      <w:start w:val="1"/>
      <w:numFmt w:val="bullet"/>
      <w:lvlText w:val=""/>
      <w:lvlJc w:val="left"/>
      <w:pPr>
        <w:ind w:left="4680" w:hanging="360"/>
      </w:pPr>
      <w:rPr>
        <w:rFonts w:ascii="Symbol" w:hAnsi="Symbol" w:cs="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6D7E43B8"/>
    <w:multiLevelType w:val="hybridMultilevel"/>
    <w:tmpl w:val="397CC8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F0A168D"/>
    <w:multiLevelType w:val="hybridMultilevel"/>
    <w:tmpl w:val="88021F88"/>
    <w:lvl w:ilvl="0" w:tplc="69FC50C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5AA59DC"/>
    <w:multiLevelType w:val="hybridMultilevel"/>
    <w:tmpl w:val="34B4590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A3A58E2"/>
    <w:multiLevelType w:val="hybridMultilevel"/>
    <w:tmpl w:val="6208597C"/>
    <w:lvl w:ilvl="0" w:tplc="0C0C0001">
      <w:start w:val="1"/>
      <w:numFmt w:val="bullet"/>
      <w:pStyle w:val="Listepuces"/>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BA5370E"/>
    <w:multiLevelType w:val="hybridMultilevel"/>
    <w:tmpl w:val="A85ECF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E9D2191"/>
    <w:multiLevelType w:val="hybridMultilevel"/>
    <w:tmpl w:val="17FCA52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
  </w:num>
  <w:num w:numId="3">
    <w:abstractNumId w:val="5"/>
  </w:num>
  <w:num w:numId="4">
    <w:abstractNumId w:val="16"/>
  </w:num>
  <w:num w:numId="5">
    <w:abstractNumId w:val="15"/>
  </w:num>
  <w:num w:numId="6">
    <w:abstractNumId w:val="19"/>
  </w:num>
  <w:num w:numId="7">
    <w:abstractNumId w:val="7"/>
  </w:num>
  <w:num w:numId="8">
    <w:abstractNumId w:val="26"/>
  </w:num>
  <w:num w:numId="9">
    <w:abstractNumId w:val="13"/>
  </w:num>
  <w:num w:numId="10">
    <w:abstractNumId w:val="22"/>
  </w:num>
  <w:num w:numId="11">
    <w:abstractNumId w:val="6"/>
  </w:num>
  <w:num w:numId="12">
    <w:abstractNumId w:val="0"/>
  </w:num>
  <w:num w:numId="13">
    <w:abstractNumId w:val="1"/>
  </w:num>
  <w:num w:numId="14">
    <w:abstractNumId w:val="11"/>
  </w:num>
  <w:num w:numId="15">
    <w:abstractNumId w:val="14"/>
    <w:lvlOverride w:ilvl="0">
      <w:lvl w:ilvl="0">
        <w:start w:val="1"/>
        <w:numFmt w:val="bullet"/>
        <w:lvlText w:val=""/>
        <w:lvlJc w:val="left"/>
        <w:pPr>
          <w:tabs>
            <w:tab w:val="num" w:pos="360"/>
          </w:tabs>
          <w:ind w:left="360" w:hanging="360"/>
        </w:pPr>
        <w:rPr>
          <w:rFonts w:ascii="Symbol" w:hAnsi="Symbol"/>
          <w:color w:val="auto"/>
          <w:sz w:val="24"/>
        </w:rPr>
      </w:lvl>
    </w:lvlOverride>
  </w:num>
  <w:num w:numId="16">
    <w:abstractNumId w:val="18"/>
  </w:num>
  <w:num w:numId="17">
    <w:abstractNumId w:val="23"/>
  </w:num>
  <w:num w:numId="18">
    <w:abstractNumId w:val="24"/>
  </w:num>
  <w:num w:numId="19">
    <w:abstractNumId w:val="12"/>
  </w:num>
  <w:num w:numId="20">
    <w:abstractNumId w:val="21"/>
  </w:num>
  <w:num w:numId="21">
    <w:abstractNumId w:val="2"/>
  </w:num>
  <w:num w:numId="22">
    <w:abstractNumId w:val="25"/>
  </w:num>
  <w:num w:numId="23">
    <w:abstractNumId w:val="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0"/>
  </w:num>
  <w:num w:numId="27">
    <w:abstractNumId w:val="8"/>
  </w:num>
  <w:num w:numId="28">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68"/>
    <w:rsid w:val="00002E77"/>
    <w:rsid w:val="00002F7C"/>
    <w:rsid w:val="0000347A"/>
    <w:rsid w:val="00006387"/>
    <w:rsid w:val="00006B80"/>
    <w:rsid w:val="00007347"/>
    <w:rsid w:val="00007740"/>
    <w:rsid w:val="00007E17"/>
    <w:rsid w:val="00010170"/>
    <w:rsid w:val="000106C6"/>
    <w:rsid w:val="000109AD"/>
    <w:rsid w:val="000122E2"/>
    <w:rsid w:val="00013257"/>
    <w:rsid w:val="0001358C"/>
    <w:rsid w:val="0001368E"/>
    <w:rsid w:val="00013A5E"/>
    <w:rsid w:val="00013AED"/>
    <w:rsid w:val="0001450B"/>
    <w:rsid w:val="0001465A"/>
    <w:rsid w:val="00014733"/>
    <w:rsid w:val="00014E2E"/>
    <w:rsid w:val="00015CB9"/>
    <w:rsid w:val="00015F73"/>
    <w:rsid w:val="00016688"/>
    <w:rsid w:val="000166A0"/>
    <w:rsid w:val="000168DD"/>
    <w:rsid w:val="00016C4F"/>
    <w:rsid w:val="000177B9"/>
    <w:rsid w:val="00017A3C"/>
    <w:rsid w:val="00017AED"/>
    <w:rsid w:val="00017D47"/>
    <w:rsid w:val="00020ED2"/>
    <w:rsid w:val="00021391"/>
    <w:rsid w:val="00021909"/>
    <w:rsid w:val="0002331B"/>
    <w:rsid w:val="00023ABD"/>
    <w:rsid w:val="00025534"/>
    <w:rsid w:val="00025E24"/>
    <w:rsid w:val="00025E47"/>
    <w:rsid w:val="00026089"/>
    <w:rsid w:val="000263CB"/>
    <w:rsid w:val="000269BA"/>
    <w:rsid w:val="00026CD8"/>
    <w:rsid w:val="000270C9"/>
    <w:rsid w:val="000278E0"/>
    <w:rsid w:val="00027CB1"/>
    <w:rsid w:val="00027EB1"/>
    <w:rsid w:val="00027FCD"/>
    <w:rsid w:val="00031B12"/>
    <w:rsid w:val="000334AC"/>
    <w:rsid w:val="00033689"/>
    <w:rsid w:val="00033820"/>
    <w:rsid w:val="00033BBD"/>
    <w:rsid w:val="00033DBB"/>
    <w:rsid w:val="00034409"/>
    <w:rsid w:val="00034DF9"/>
    <w:rsid w:val="000351DC"/>
    <w:rsid w:val="00035977"/>
    <w:rsid w:val="00035ABE"/>
    <w:rsid w:val="0003647F"/>
    <w:rsid w:val="00036808"/>
    <w:rsid w:val="00036E6C"/>
    <w:rsid w:val="00036F55"/>
    <w:rsid w:val="000373FD"/>
    <w:rsid w:val="000377DD"/>
    <w:rsid w:val="0003793D"/>
    <w:rsid w:val="000379B8"/>
    <w:rsid w:val="00040289"/>
    <w:rsid w:val="0004138B"/>
    <w:rsid w:val="00042256"/>
    <w:rsid w:val="00042B16"/>
    <w:rsid w:val="00042B64"/>
    <w:rsid w:val="00043209"/>
    <w:rsid w:val="00044AF9"/>
    <w:rsid w:val="00045765"/>
    <w:rsid w:val="00045CBD"/>
    <w:rsid w:val="00045CCE"/>
    <w:rsid w:val="00047500"/>
    <w:rsid w:val="00051199"/>
    <w:rsid w:val="00051A12"/>
    <w:rsid w:val="00052119"/>
    <w:rsid w:val="000530E3"/>
    <w:rsid w:val="000543DF"/>
    <w:rsid w:val="00054595"/>
    <w:rsid w:val="000545A0"/>
    <w:rsid w:val="00054680"/>
    <w:rsid w:val="000547D7"/>
    <w:rsid w:val="00054887"/>
    <w:rsid w:val="000551EC"/>
    <w:rsid w:val="000556F0"/>
    <w:rsid w:val="00055BDF"/>
    <w:rsid w:val="0005609A"/>
    <w:rsid w:val="00056F81"/>
    <w:rsid w:val="00057E57"/>
    <w:rsid w:val="000601EF"/>
    <w:rsid w:val="000612D2"/>
    <w:rsid w:val="00061A31"/>
    <w:rsid w:val="00061CAF"/>
    <w:rsid w:val="000641A2"/>
    <w:rsid w:val="00064ABF"/>
    <w:rsid w:val="00064D89"/>
    <w:rsid w:val="00065C8C"/>
    <w:rsid w:val="000679B4"/>
    <w:rsid w:val="00067A72"/>
    <w:rsid w:val="00067D5F"/>
    <w:rsid w:val="00070361"/>
    <w:rsid w:val="000708DE"/>
    <w:rsid w:val="00071CBC"/>
    <w:rsid w:val="00071DC0"/>
    <w:rsid w:val="00072575"/>
    <w:rsid w:val="0007315C"/>
    <w:rsid w:val="0007387B"/>
    <w:rsid w:val="00074FE6"/>
    <w:rsid w:val="00075778"/>
    <w:rsid w:val="0007601F"/>
    <w:rsid w:val="000767BA"/>
    <w:rsid w:val="00076942"/>
    <w:rsid w:val="00076BFC"/>
    <w:rsid w:val="000773B2"/>
    <w:rsid w:val="000776A3"/>
    <w:rsid w:val="000804D4"/>
    <w:rsid w:val="00080D40"/>
    <w:rsid w:val="00081CB4"/>
    <w:rsid w:val="00081E3E"/>
    <w:rsid w:val="000823E0"/>
    <w:rsid w:val="00082A9A"/>
    <w:rsid w:val="0008380B"/>
    <w:rsid w:val="00085B7B"/>
    <w:rsid w:val="0008644F"/>
    <w:rsid w:val="000869A0"/>
    <w:rsid w:val="0008712B"/>
    <w:rsid w:val="000873AC"/>
    <w:rsid w:val="0008768C"/>
    <w:rsid w:val="000877F8"/>
    <w:rsid w:val="00087DDF"/>
    <w:rsid w:val="00087EBE"/>
    <w:rsid w:val="000902A8"/>
    <w:rsid w:val="00090A9A"/>
    <w:rsid w:val="00090AC0"/>
    <w:rsid w:val="00091010"/>
    <w:rsid w:val="00091C1E"/>
    <w:rsid w:val="00091F7C"/>
    <w:rsid w:val="000923C3"/>
    <w:rsid w:val="00092E1F"/>
    <w:rsid w:val="00093DA4"/>
    <w:rsid w:val="000948A9"/>
    <w:rsid w:val="00095CA2"/>
    <w:rsid w:val="00095D67"/>
    <w:rsid w:val="0009613E"/>
    <w:rsid w:val="00096AC9"/>
    <w:rsid w:val="00097585"/>
    <w:rsid w:val="000A015A"/>
    <w:rsid w:val="000A05CD"/>
    <w:rsid w:val="000A14EB"/>
    <w:rsid w:val="000A18D3"/>
    <w:rsid w:val="000A19B7"/>
    <w:rsid w:val="000A2A0C"/>
    <w:rsid w:val="000A3265"/>
    <w:rsid w:val="000A3734"/>
    <w:rsid w:val="000A5E5C"/>
    <w:rsid w:val="000A69A0"/>
    <w:rsid w:val="000A6A01"/>
    <w:rsid w:val="000A6C26"/>
    <w:rsid w:val="000A6F02"/>
    <w:rsid w:val="000A6F6A"/>
    <w:rsid w:val="000A7D7F"/>
    <w:rsid w:val="000B05D5"/>
    <w:rsid w:val="000B0890"/>
    <w:rsid w:val="000B1635"/>
    <w:rsid w:val="000B195A"/>
    <w:rsid w:val="000B27B2"/>
    <w:rsid w:val="000B388A"/>
    <w:rsid w:val="000B44EB"/>
    <w:rsid w:val="000B46F3"/>
    <w:rsid w:val="000B481F"/>
    <w:rsid w:val="000B6614"/>
    <w:rsid w:val="000B6E94"/>
    <w:rsid w:val="000B7248"/>
    <w:rsid w:val="000B7C3C"/>
    <w:rsid w:val="000C034F"/>
    <w:rsid w:val="000C0F79"/>
    <w:rsid w:val="000C10F0"/>
    <w:rsid w:val="000C148F"/>
    <w:rsid w:val="000C154E"/>
    <w:rsid w:val="000C1727"/>
    <w:rsid w:val="000C1AEC"/>
    <w:rsid w:val="000C1F27"/>
    <w:rsid w:val="000C330C"/>
    <w:rsid w:val="000C35D1"/>
    <w:rsid w:val="000C55F8"/>
    <w:rsid w:val="000C5772"/>
    <w:rsid w:val="000C650A"/>
    <w:rsid w:val="000C66A4"/>
    <w:rsid w:val="000C6FE5"/>
    <w:rsid w:val="000C7C0D"/>
    <w:rsid w:val="000D0C0A"/>
    <w:rsid w:val="000D2B15"/>
    <w:rsid w:val="000D36B4"/>
    <w:rsid w:val="000D413D"/>
    <w:rsid w:val="000D4C9B"/>
    <w:rsid w:val="000D4D74"/>
    <w:rsid w:val="000D5735"/>
    <w:rsid w:val="000D5E04"/>
    <w:rsid w:val="000D5F00"/>
    <w:rsid w:val="000D66D6"/>
    <w:rsid w:val="000D7451"/>
    <w:rsid w:val="000D76D6"/>
    <w:rsid w:val="000E002F"/>
    <w:rsid w:val="000E068F"/>
    <w:rsid w:val="000E06C6"/>
    <w:rsid w:val="000E0D3A"/>
    <w:rsid w:val="000E13B7"/>
    <w:rsid w:val="000E172A"/>
    <w:rsid w:val="000E2882"/>
    <w:rsid w:val="000E2899"/>
    <w:rsid w:val="000E2BFC"/>
    <w:rsid w:val="000E3063"/>
    <w:rsid w:val="000E3912"/>
    <w:rsid w:val="000E3D56"/>
    <w:rsid w:val="000E475C"/>
    <w:rsid w:val="000E48F5"/>
    <w:rsid w:val="000E5073"/>
    <w:rsid w:val="000E54F3"/>
    <w:rsid w:val="000E62E3"/>
    <w:rsid w:val="000E649C"/>
    <w:rsid w:val="000E6761"/>
    <w:rsid w:val="000E6AC7"/>
    <w:rsid w:val="000E6EF4"/>
    <w:rsid w:val="000E756C"/>
    <w:rsid w:val="000E7E2C"/>
    <w:rsid w:val="000F168D"/>
    <w:rsid w:val="000F1A29"/>
    <w:rsid w:val="000F1BA1"/>
    <w:rsid w:val="000F1DC5"/>
    <w:rsid w:val="000F1ED2"/>
    <w:rsid w:val="000F28AF"/>
    <w:rsid w:val="000F2CB8"/>
    <w:rsid w:val="000F348C"/>
    <w:rsid w:val="000F41C3"/>
    <w:rsid w:val="000F468F"/>
    <w:rsid w:val="000F480A"/>
    <w:rsid w:val="000F5145"/>
    <w:rsid w:val="000F52EE"/>
    <w:rsid w:val="000F5811"/>
    <w:rsid w:val="000F59D2"/>
    <w:rsid w:val="000F5C47"/>
    <w:rsid w:val="000F5F68"/>
    <w:rsid w:val="000F61C4"/>
    <w:rsid w:val="000F6A99"/>
    <w:rsid w:val="000F6F78"/>
    <w:rsid w:val="000F7B35"/>
    <w:rsid w:val="000F7C75"/>
    <w:rsid w:val="000F7F3C"/>
    <w:rsid w:val="001006DC"/>
    <w:rsid w:val="00101026"/>
    <w:rsid w:val="0010123A"/>
    <w:rsid w:val="0010186F"/>
    <w:rsid w:val="00101A0E"/>
    <w:rsid w:val="00104DF5"/>
    <w:rsid w:val="00105178"/>
    <w:rsid w:val="00105885"/>
    <w:rsid w:val="001059D7"/>
    <w:rsid w:val="00105B5E"/>
    <w:rsid w:val="0010603F"/>
    <w:rsid w:val="00106771"/>
    <w:rsid w:val="00106822"/>
    <w:rsid w:val="00106CA0"/>
    <w:rsid w:val="00107638"/>
    <w:rsid w:val="001100A3"/>
    <w:rsid w:val="00110277"/>
    <w:rsid w:val="00111166"/>
    <w:rsid w:val="00111C84"/>
    <w:rsid w:val="00112711"/>
    <w:rsid w:val="0011296A"/>
    <w:rsid w:val="00113572"/>
    <w:rsid w:val="0011444D"/>
    <w:rsid w:val="00114543"/>
    <w:rsid w:val="001166BD"/>
    <w:rsid w:val="0011698C"/>
    <w:rsid w:val="00117A2B"/>
    <w:rsid w:val="00120B4D"/>
    <w:rsid w:val="00120F15"/>
    <w:rsid w:val="00121E2F"/>
    <w:rsid w:val="00122352"/>
    <w:rsid w:val="00122B2A"/>
    <w:rsid w:val="00123227"/>
    <w:rsid w:val="0012339B"/>
    <w:rsid w:val="001238AA"/>
    <w:rsid w:val="00124103"/>
    <w:rsid w:val="00124AE4"/>
    <w:rsid w:val="00125D1E"/>
    <w:rsid w:val="0012663F"/>
    <w:rsid w:val="0012667B"/>
    <w:rsid w:val="00126BA5"/>
    <w:rsid w:val="00126C67"/>
    <w:rsid w:val="001307D0"/>
    <w:rsid w:val="00130B19"/>
    <w:rsid w:val="00130B6C"/>
    <w:rsid w:val="00130F81"/>
    <w:rsid w:val="0013340C"/>
    <w:rsid w:val="00133FAD"/>
    <w:rsid w:val="00134E53"/>
    <w:rsid w:val="001351B9"/>
    <w:rsid w:val="001358C1"/>
    <w:rsid w:val="00135F87"/>
    <w:rsid w:val="00136E4F"/>
    <w:rsid w:val="001403F0"/>
    <w:rsid w:val="00140E9C"/>
    <w:rsid w:val="0014107B"/>
    <w:rsid w:val="001424A0"/>
    <w:rsid w:val="001425C3"/>
    <w:rsid w:val="00142A65"/>
    <w:rsid w:val="001433AC"/>
    <w:rsid w:val="0014543D"/>
    <w:rsid w:val="00145803"/>
    <w:rsid w:val="00145CD7"/>
    <w:rsid w:val="00146284"/>
    <w:rsid w:val="00147633"/>
    <w:rsid w:val="001501F4"/>
    <w:rsid w:val="00150B26"/>
    <w:rsid w:val="00151F93"/>
    <w:rsid w:val="001524AA"/>
    <w:rsid w:val="001525EA"/>
    <w:rsid w:val="0015484D"/>
    <w:rsid w:val="00155046"/>
    <w:rsid w:val="001552A1"/>
    <w:rsid w:val="001552A2"/>
    <w:rsid w:val="00155660"/>
    <w:rsid w:val="001559EC"/>
    <w:rsid w:val="00156076"/>
    <w:rsid w:val="001562A0"/>
    <w:rsid w:val="00156586"/>
    <w:rsid w:val="001565DC"/>
    <w:rsid w:val="00156F81"/>
    <w:rsid w:val="00157F22"/>
    <w:rsid w:val="00160D06"/>
    <w:rsid w:val="00160E5A"/>
    <w:rsid w:val="001610E8"/>
    <w:rsid w:val="00161464"/>
    <w:rsid w:val="00161BDE"/>
    <w:rsid w:val="00161D08"/>
    <w:rsid w:val="00161FCF"/>
    <w:rsid w:val="00162385"/>
    <w:rsid w:val="00162B72"/>
    <w:rsid w:val="001635B5"/>
    <w:rsid w:val="00163F73"/>
    <w:rsid w:val="001642D9"/>
    <w:rsid w:val="001651E7"/>
    <w:rsid w:val="0016593A"/>
    <w:rsid w:val="0016606B"/>
    <w:rsid w:val="00166CF2"/>
    <w:rsid w:val="00166CFC"/>
    <w:rsid w:val="0016740F"/>
    <w:rsid w:val="00170780"/>
    <w:rsid w:val="00170D60"/>
    <w:rsid w:val="001716B5"/>
    <w:rsid w:val="00171A39"/>
    <w:rsid w:val="00171D88"/>
    <w:rsid w:val="001722AB"/>
    <w:rsid w:val="001723C5"/>
    <w:rsid w:val="001726FA"/>
    <w:rsid w:val="00174218"/>
    <w:rsid w:val="001742C5"/>
    <w:rsid w:val="001746BA"/>
    <w:rsid w:val="0017472E"/>
    <w:rsid w:val="00174FB8"/>
    <w:rsid w:val="00175888"/>
    <w:rsid w:val="001766FD"/>
    <w:rsid w:val="001767DF"/>
    <w:rsid w:val="00176BF4"/>
    <w:rsid w:val="00176C82"/>
    <w:rsid w:val="001776F3"/>
    <w:rsid w:val="00180BCF"/>
    <w:rsid w:val="00180F0A"/>
    <w:rsid w:val="00180F1F"/>
    <w:rsid w:val="00181422"/>
    <w:rsid w:val="00181460"/>
    <w:rsid w:val="00182108"/>
    <w:rsid w:val="00182861"/>
    <w:rsid w:val="00182B07"/>
    <w:rsid w:val="00182C9B"/>
    <w:rsid w:val="00183045"/>
    <w:rsid w:val="001835BB"/>
    <w:rsid w:val="00183A60"/>
    <w:rsid w:val="00184560"/>
    <w:rsid w:val="00185380"/>
    <w:rsid w:val="00185AA8"/>
    <w:rsid w:val="00186F38"/>
    <w:rsid w:val="001878F8"/>
    <w:rsid w:val="001879F7"/>
    <w:rsid w:val="001900ED"/>
    <w:rsid w:val="00190CF8"/>
    <w:rsid w:val="001911E9"/>
    <w:rsid w:val="00191A14"/>
    <w:rsid w:val="00191E23"/>
    <w:rsid w:val="00192399"/>
    <w:rsid w:val="00192891"/>
    <w:rsid w:val="001932EA"/>
    <w:rsid w:val="0019346E"/>
    <w:rsid w:val="00195ECD"/>
    <w:rsid w:val="00196921"/>
    <w:rsid w:val="00196A61"/>
    <w:rsid w:val="001A0059"/>
    <w:rsid w:val="001A0B8F"/>
    <w:rsid w:val="001A0FFC"/>
    <w:rsid w:val="001A105C"/>
    <w:rsid w:val="001A19E1"/>
    <w:rsid w:val="001A1E7E"/>
    <w:rsid w:val="001A245A"/>
    <w:rsid w:val="001A5780"/>
    <w:rsid w:val="001A597B"/>
    <w:rsid w:val="001A5E8F"/>
    <w:rsid w:val="001A61B3"/>
    <w:rsid w:val="001A627F"/>
    <w:rsid w:val="001A62AF"/>
    <w:rsid w:val="001A653B"/>
    <w:rsid w:val="001A7130"/>
    <w:rsid w:val="001B016F"/>
    <w:rsid w:val="001B0506"/>
    <w:rsid w:val="001B0B8B"/>
    <w:rsid w:val="001B16C7"/>
    <w:rsid w:val="001B16E2"/>
    <w:rsid w:val="001B216F"/>
    <w:rsid w:val="001B3299"/>
    <w:rsid w:val="001B34E7"/>
    <w:rsid w:val="001B3AC4"/>
    <w:rsid w:val="001B43EC"/>
    <w:rsid w:val="001B4426"/>
    <w:rsid w:val="001B4DBA"/>
    <w:rsid w:val="001B5AA5"/>
    <w:rsid w:val="001B5E99"/>
    <w:rsid w:val="001B61B3"/>
    <w:rsid w:val="001B7935"/>
    <w:rsid w:val="001B7A9D"/>
    <w:rsid w:val="001C0EB7"/>
    <w:rsid w:val="001C163F"/>
    <w:rsid w:val="001C3141"/>
    <w:rsid w:val="001C367D"/>
    <w:rsid w:val="001C49D5"/>
    <w:rsid w:val="001C5F6E"/>
    <w:rsid w:val="001C65C2"/>
    <w:rsid w:val="001C6D3D"/>
    <w:rsid w:val="001C6D91"/>
    <w:rsid w:val="001D0441"/>
    <w:rsid w:val="001D07EB"/>
    <w:rsid w:val="001D1845"/>
    <w:rsid w:val="001D1C46"/>
    <w:rsid w:val="001D2012"/>
    <w:rsid w:val="001D2F06"/>
    <w:rsid w:val="001D363D"/>
    <w:rsid w:val="001D3832"/>
    <w:rsid w:val="001D38E7"/>
    <w:rsid w:val="001D46CE"/>
    <w:rsid w:val="001D4BB6"/>
    <w:rsid w:val="001D54FC"/>
    <w:rsid w:val="001D5928"/>
    <w:rsid w:val="001D5A57"/>
    <w:rsid w:val="001D5EA4"/>
    <w:rsid w:val="001D6061"/>
    <w:rsid w:val="001D6567"/>
    <w:rsid w:val="001D67F0"/>
    <w:rsid w:val="001D7EE7"/>
    <w:rsid w:val="001D7F74"/>
    <w:rsid w:val="001E047E"/>
    <w:rsid w:val="001E0536"/>
    <w:rsid w:val="001E0CBD"/>
    <w:rsid w:val="001E0CE3"/>
    <w:rsid w:val="001E0FB4"/>
    <w:rsid w:val="001E15CE"/>
    <w:rsid w:val="001E19B1"/>
    <w:rsid w:val="001E41A1"/>
    <w:rsid w:val="001E447F"/>
    <w:rsid w:val="001E5492"/>
    <w:rsid w:val="001E5545"/>
    <w:rsid w:val="001E5646"/>
    <w:rsid w:val="001E56EB"/>
    <w:rsid w:val="001E66C2"/>
    <w:rsid w:val="001E6E48"/>
    <w:rsid w:val="001E781F"/>
    <w:rsid w:val="001F0204"/>
    <w:rsid w:val="001F0461"/>
    <w:rsid w:val="001F0721"/>
    <w:rsid w:val="001F073E"/>
    <w:rsid w:val="001F0952"/>
    <w:rsid w:val="001F15C2"/>
    <w:rsid w:val="001F17E2"/>
    <w:rsid w:val="001F1A94"/>
    <w:rsid w:val="001F1C0B"/>
    <w:rsid w:val="001F1E19"/>
    <w:rsid w:val="001F285D"/>
    <w:rsid w:val="001F480D"/>
    <w:rsid w:val="001F679F"/>
    <w:rsid w:val="001F74FB"/>
    <w:rsid w:val="0020006C"/>
    <w:rsid w:val="0020070A"/>
    <w:rsid w:val="00200CC6"/>
    <w:rsid w:val="00200D71"/>
    <w:rsid w:val="0020104E"/>
    <w:rsid w:val="002010D8"/>
    <w:rsid w:val="00201826"/>
    <w:rsid w:val="00201A44"/>
    <w:rsid w:val="0020312C"/>
    <w:rsid w:val="002035DC"/>
    <w:rsid w:val="00203A42"/>
    <w:rsid w:val="002052D9"/>
    <w:rsid w:val="00205702"/>
    <w:rsid w:val="00205D01"/>
    <w:rsid w:val="00205D84"/>
    <w:rsid w:val="00206407"/>
    <w:rsid w:val="00206A2C"/>
    <w:rsid w:val="0020741B"/>
    <w:rsid w:val="00207D62"/>
    <w:rsid w:val="002100A1"/>
    <w:rsid w:val="002102DC"/>
    <w:rsid w:val="002104CE"/>
    <w:rsid w:val="00210CE5"/>
    <w:rsid w:val="00210D78"/>
    <w:rsid w:val="00213118"/>
    <w:rsid w:val="002131CE"/>
    <w:rsid w:val="00213336"/>
    <w:rsid w:val="0021335C"/>
    <w:rsid w:val="002135FB"/>
    <w:rsid w:val="002140AF"/>
    <w:rsid w:val="00215000"/>
    <w:rsid w:val="00215B3D"/>
    <w:rsid w:val="002165A4"/>
    <w:rsid w:val="0021722E"/>
    <w:rsid w:val="002175F6"/>
    <w:rsid w:val="00217620"/>
    <w:rsid w:val="00217C75"/>
    <w:rsid w:val="002205DD"/>
    <w:rsid w:val="0022078C"/>
    <w:rsid w:val="00220D14"/>
    <w:rsid w:val="002229DD"/>
    <w:rsid w:val="00223247"/>
    <w:rsid w:val="002244D3"/>
    <w:rsid w:val="00224723"/>
    <w:rsid w:val="00224D1A"/>
    <w:rsid w:val="0022548C"/>
    <w:rsid w:val="00225663"/>
    <w:rsid w:val="00226200"/>
    <w:rsid w:val="00226278"/>
    <w:rsid w:val="002266C8"/>
    <w:rsid w:val="00226E9D"/>
    <w:rsid w:val="002277FA"/>
    <w:rsid w:val="00227A2C"/>
    <w:rsid w:val="002304F2"/>
    <w:rsid w:val="00230AFA"/>
    <w:rsid w:val="0023101F"/>
    <w:rsid w:val="002325DB"/>
    <w:rsid w:val="0023286E"/>
    <w:rsid w:val="00233F2D"/>
    <w:rsid w:val="00234838"/>
    <w:rsid w:val="002356DA"/>
    <w:rsid w:val="002364C6"/>
    <w:rsid w:val="00236EE6"/>
    <w:rsid w:val="00240220"/>
    <w:rsid w:val="00240966"/>
    <w:rsid w:val="00241014"/>
    <w:rsid w:val="002411DB"/>
    <w:rsid w:val="00241768"/>
    <w:rsid w:val="00241A68"/>
    <w:rsid w:val="00242803"/>
    <w:rsid w:val="002428B2"/>
    <w:rsid w:val="0024367D"/>
    <w:rsid w:val="00244966"/>
    <w:rsid w:val="00244992"/>
    <w:rsid w:val="00244D85"/>
    <w:rsid w:val="00244E05"/>
    <w:rsid w:val="00245C7D"/>
    <w:rsid w:val="00245D9D"/>
    <w:rsid w:val="00245DA5"/>
    <w:rsid w:val="002464E0"/>
    <w:rsid w:val="00247197"/>
    <w:rsid w:val="002502AF"/>
    <w:rsid w:val="0025030A"/>
    <w:rsid w:val="002506D0"/>
    <w:rsid w:val="00250D7C"/>
    <w:rsid w:val="00251940"/>
    <w:rsid w:val="00251F50"/>
    <w:rsid w:val="00251F5D"/>
    <w:rsid w:val="00252C6E"/>
    <w:rsid w:val="00253635"/>
    <w:rsid w:val="002537AB"/>
    <w:rsid w:val="00253B4D"/>
    <w:rsid w:val="002545D7"/>
    <w:rsid w:val="00254744"/>
    <w:rsid w:val="002547EC"/>
    <w:rsid w:val="00255F62"/>
    <w:rsid w:val="002562A2"/>
    <w:rsid w:val="00256C2B"/>
    <w:rsid w:val="002602D2"/>
    <w:rsid w:val="002605C1"/>
    <w:rsid w:val="00260DDE"/>
    <w:rsid w:val="00263028"/>
    <w:rsid w:val="0026352F"/>
    <w:rsid w:val="00264774"/>
    <w:rsid w:val="00264F0B"/>
    <w:rsid w:val="00265C8D"/>
    <w:rsid w:val="00266843"/>
    <w:rsid w:val="00266CD0"/>
    <w:rsid w:val="00266E31"/>
    <w:rsid w:val="00270B69"/>
    <w:rsid w:val="00271000"/>
    <w:rsid w:val="002712E5"/>
    <w:rsid w:val="00271ED0"/>
    <w:rsid w:val="00272327"/>
    <w:rsid w:val="00272784"/>
    <w:rsid w:val="00272862"/>
    <w:rsid w:val="00272A66"/>
    <w:rsid w:val="00273096"/>
    <w:rsid w:val="0027326F"/>
    <w:rsid w:val="0027327D"/>
    <w:rsid w:val="002732A4"/>
    <w:rsid w:val="002738F4"/>
    <w:rsid w:val="002753BA"/>
    <w:rsid w:val="0027668C"/>
    <w:rsid w:val="00276968"/>
    <w:rsid w:val="00276E45"/>
    <w:rsid w:val="002771D1"/>
    <w:rsid w:val="00277720"/>
    <w:rsid w:val="00277ACC"/>
    <w:rsid w:val="00280860"/>
    <w:rsid w:val="00281093"/>
    <w:rsid w:val="002819DD"/>
    <w:rsid w:val="00281D43"/>
    <w:rsid w:val="00282870"/>
    <w:rsid w:val="0028296C"/>
    <w:rsid w:val="002834A7"/>
    <w:rsid w:val="00283520"/>
    <w:rsid w:val="00283601"/>
    <w:rsid w:val="00283757"/>
    <w:rsid w:val="00283BBC"/>
    <w:rsid w:val="00283E08"/>
    <w:rsid w:val="00283FAE"/>
    <w:rsid w:val="00284163"/>
    <w:rsid w:val="002847DE"/>
    <w:rsid w:val="00284D51"/>
    <w:rsid w:val="00285FE4"/>
    <w:rsid w:val="0028649F"/>
    <w:rsid w:val="0028651C"/>
    <w:rsid w:val="002872EF"/>
    <w:rsid w:val="00287D8B"/>
    <w:rsid w:val="00287DB7"/>
    <w:rsid w:val="002910EE"/>
    <w:rsid w:val="00291529"/>
    <w:rsid w:val="00292015"/>
    <w:rsid w:val="002930DE"/>
    <w:rsid w:val="00293104"/>
    <w:rsid w:val="0029405F"/>
    <w:rsid w:val="00294A87"/>
    <w:rsid w:val="00295F81"/>
    <w:rsid w:val="00296427"/>
    <w:rsid w:val="00296770"/>
    <w:rsid w:val="00296DF8"/>
    <w:rsid w:val="00296EFA"/>
    <w:rsid w:val="0029717C"/>
    <w:rsid w:val="00297195"/>
    <w:rsid w:val="00297777"/>
    <w:rsid w:val="002A0C16"/>
    <w:rsid w:val="002A0CB5"/>
    <w:rsid w:val="002A0D72"/>
    <w:rsid w:val="002A109F"/>
    <w:rsid w:val="002A12A5"/>
    <w:rsid w:val="002A1898"/>
    <w:rsid w:val="002A1A1A"/>
    <w:rsid w:val="002A2331"/>
    <w:rsid w:val="002A3524"/>
    <w:rsid w:val="002A5483"/>
    <w:rsid w:val="002A6CEA"/>
    <w:rsid w:val="002A717B"/>
    <w:rsid w:val="002B02B8"/>
    <w:rsid w:val="002B0924"/>
    <w:rsid w:val="002B0CB7"/>
    <w:rsid w:val="002B1450"/>
    <w:rsid w:val="002B1BAE"/>
    <w:rsid w:val="002B20F2"/>
    <w:rsid w:val="002B2145"/>
    <w:rsid w:val="002B2314"/>
    <w:rsid w:val="002B245D"/>
    <w:rsid w:val="002B3048"/>
    <w:rsid w:val="002B31AF"/>
    <w:rsid w:val="002B3823"/>
    <w:rsid w:val="002B3BBD"/>
    <w:rsid w:val="002B3D4C"/>
    <w:rsid w:val="002B4249"/>
    <w:rsid w:val="002B425A"/>
    <w:rsid w:val="002B4A1C"/>
    <w:rsid w:val="002B4EFD"/>
    <w:rsid w:val="002B5A5E"/>
    <w:rsid w:val="002B6D04"/>
    <w:rsid w:val="002B763C"/>
    <w:rsid w:val="002B799A"/>
    <w:rsid w:val="002B7BDC"/>
    <w:rsid w:val="002B7CCA"/>
    <w:rsid w:val="002C1DE5"/>
    <w:rsid w:val="002C29F9"/>
    <w:rsid w:val="002C2B92"/>
    <w:rsid w:val="002C34B6"/>
    <w:rsid w:val="002C3B10"/>
    <w:rsid w:val="002C3D30"/>
    <w:rsid w:val="002C4935"/>
    <w:rsid w:val="002C51A5"/>
    <w:rsid w:val="002C5B67"/>
    <w:rsid w:val="002C6433"/>
    <w:rsid w:val="002C6F1C"/>
    <w:rsid w:val="002D0A57"/>
    <w:rsid w:val="002D0C8B"/>
    <w:rsid w:val="002D1A69"/>
    <w:rsid w:val="002D2298"/>
    <w:rsid w:val="002D3287"/>
    <w:rsid w:val="002D50A2"/>
    <w:rsid w:val="002D52FE"/>
    <w:rsid w:val="002D5C3B"/>
    <w:rsid w:val="002D605F"/>
    <w:rsid w:val="002D60DE"/>
    <w:rsid w:val="002D6793"/>
    <w:rsid w:val="002E031B"/>
    <w:rsid w:val="002E0EFD"/>
    <w:rsid w:val="002E197D"/>
    <w:rsid w:val="002E2362"/>
    <w:rsid w:val="002E2631"/>
    <w:rsid w:val="002E267E"/>
    <w:rsid w:val="002E2B6A"/>
    <w:rsid w:val="002E3751"/>
    <w:rsid w:val="002E392F"/>
    <w:rsid w:val="002E4394"/>
    <w:rsid w:val="002E504D"/>
    <w:rsid w:val="002E56B8"/>
    <w:rsid w:val="002E56B9"/>
    <w:rsid w:val="002E5AD0"/>
    <w:rsid w:val="002E6030"/>
    <w:rsid w:val="002F0481"/>
    <w:rsid w:val="002F0673"/>
    <w:rsid w:val="002F0789"/>
    <w:rsid w:val="002F1690"/>
    <w:rsid w:val="002F1BC4"/>
    <w:rsid w:val="002F2B12"/>
    <w:rsid w:val="002F2D88"/>
    <w:rsid w:val="002F40A8"/>
    <w:rsid w:val="002F4167"/>
    <w:rsid w:val="002F4366"/>
    <w:rsid w:val="002F4380"/>
    <w:rsid w:val="002F47FC"/>
    <w:rsid w:val="002F52B1"/>
    <w:rsid w:val="002F5571"/>
    <w:rsid w:val="002F5C66"/>
    <w:rsid w:val="002F5FAF"/>
    <w:rsid w:val="002F6011"/>
    <w:rsid w:val="002F65B9"/>
    <w:rsid w:val="002F76FA"/>
    <w:rsid w:val="00300950"/>
    <w:rsid w:val="003009FB"/>
    <w:rsid w:val="0030238A"/>
    <w:rsid w:val="00302E64"/>
    <w:rsid w:val="00302F74"/>
    <w:rsid w:val="00303F6D"/>
    <w:rsid w:val="0030447B"/>
    <w:rsid w:val="00304E77"/>
    <w:rsid w:val="00305DD9"/>
    <w:rsid w:val="003067E1"/>
    <w:rsid w:val="00306B3E"/>
    <w:rsid w:val="00306F4F"/>
    <w:rsid w:val="00307091"/>
    <w:rsid w:val="00310FAE"/>
    <w:rsid w:val="00311431"/>
    <w:rsid w:val="0031225F"/>
    <w:rsid w:val="00312ADF"/>
    <w:rsid w:val="003144DA"/>
    <w:rsid w:val="003148AC"/>
    <w:rsid w:val="0031555B"/>
    <w:rsid w:val="00315623"/>
    <w:rsid w:val="00315A1C"/>
    <w:rsid w:val="00316328"/>
    <w:rsid w:val="00316329"/>
    <w:rsid w:val="00320E9D"/>
    <w:rsid w:val="003210DD"/>
    <w:rsid w:val="00321609"/>
    <w:rsid w:val="003216A8"/>
    <w:rsid w:val="00321CB0"/>
    <w:rsid w:val="00321E91"/>
    <w:rsid w:val="003221C2"/>
    <w:rsid w:val="00322C62"/>
    <w:rsid w:val="003237C3"/>
    <w:rsid w:val="00324A3C"/>
    <w:rsid w:val="00324A89"/>
    <w:rsid w:val="00324CD8"/>
    <w:rsid w:val="00325908"/>
    <w:rsid w:val="00325E05"/>
    <w:rsid w:val="0032603B"/>
    <w:rsid w:val="003274C1"/>
    <w:rsid w:val="0032784C"/>
    <w:rsid w:val="003304DC"/>
    <w:rsid w:val="003307F9"/>
    <w:rsid w:val="00331AD4"/>
    <w:rsid w:val="00331D81"/>
    <w:rsid w:val="00332825"/>
    <w:rsid w:val="00333C30"/>
    <w:rsid w:val="003343EF"/>
    <w:rsid w:val="0033569F"/>
    <w:rsid w:val="00335F3F"/>
    <w:rsid w:val="00336881"/>
    <w:rsid w:val="003378A7"/>
    <w:rsid w:val="00337B21"/>
    <w:rsid w:val="003402EB"/>
    <w:rsid w:val="00340333"/>
    <w:rsid w:val="00340372"/>
    <w:rsid w:val="00340F46"/>
    <w:rsid w:val="003415B7"/>
    <w:rsid w:val="00343201"/>
    <w:rsid w:val="00344E84"/>
    <w:rsid w:val="00345626"/>
    <w:rsid w:val="00345E18"/>
    <w:rsid w:val="00346C34"/>
    <w:rsid w:val="003470EB"/>
    <w:rsid w:val="003471ED"/>
    <w:rsid w:val="003476A4"/>
    <w:rsid w:val="003506DF"/>
    <w:rsid w:val="00350A02"/>
    <w:rsid w:val="00350AFC"/>
    <w:rsid w:val="00350FE5"/>
    <w:rsid w:val="003518D0"/>
    <w:rsid w:val="003522E8"/>
    <w:rsid w:val="00352CD8"/>
    <w:rsid w:val="00353816"/>
    <w:rsid w:val="0035444D"/>
    <w:rsid w:val="00354AD8"/>
    <w:rsid w:val="00354AF3"/>
    <w:rsid w:val="00354DFF"/>
    <w:rsid w:val="00360248"/>
    <w:rsid w:val="00360301"/>
    <w:rsid w:val="00360506"/>
    <w:rsid w:val="003606E4"/>
    <w:rsid w:val="003607B8"/>
    <w:rsid w:val="00361D73"/>
    <w:rsid w:val="0036275D"/>
    <w:rsid w:val="00362768"/>
    <w:rsid w:val="00363007"/>
    <w:rsid w:val="003634C7"/>
    <w:rsid w:val="003639F5"/>
    <w:rsid w:val="0036406F"/>
    <w:rsid w:val="00364120"/>
    <w:rsid w:val="0036575B"/>
    <w:rsid w:val="0036793C"/>
    <w:rsid w:val="00367B0F"/>
    <w:rsid w:val="003702EA"/>
    <w:rsid w:val="0037037B"/>
    <w:rsid w:val="0037088A"/>
    <w:rsid w:val="00371919"/>
    <w:rsid w:val="00371A30"/>
    <w:rsid w:val="00371FB0"/>
    <w:rsid w:val="00372539"/>
    <w:rsid w:val="003729F6"/>
    <w:rsid w:val="003768BE"/>
    <w:rsid w:val="00376EB6"/>
    <w:rsid w:val="00377016"/>
    <w:rsid w:val="00377613"/>
    <w:rsid w:val="00377D0D"/>
    <w:rsid w:val="00377F80"/>
    <w:rsid w:val="00380013"/>
    <w:rsid w:val="0038051D"/>
    <w:rsid w:val="00381C75"/>
    <w:rsid w:val="00381CEA"/>
    <w:rsid w:val="00382DCE"/>
    <w:rsid w:val="0038346F"/>
    <w:rsid w:val="00384136"/>
    <w:rsid w:val="0038426F"/>
    <w:rsid w:val="00384449"/>
    <w:rsid w:val="00384A38"/>
    <w:rsid w:val="00385437"/>
    <w:rsid w:val="003859C6"/>
    <w:rsid w:val="00386904"/>
    <w:rsid w:val="00390A6A"/>
    <w:rsid w:val="0039143D"/>
    <w:rsid w:val="0039253F"/>
    <w:rsid w:val="0039270B"/>
    <w:rsid w:val="003936C0"/>
    <w:rsid w:val="00393D86"/>
    <w:rsid w:val="00394AB8"/>
    <w:rsid w:val="00395063"/>
    <w:rsid w:val="00395170"/>
    <w:rsid w:val="00395722"/>
    <w:rsid w:val="003959DA"/>
    <w:rsid w:val="00396465"/>
    <w:rsid w:val="0039679B"/>
    <w:rsid w:val="00396B76"/>
    <w:rsid w:val="00396EA9"/>
    <w:rsid w:val="00396F95"/>
    <w:rsid w:val="0039724B"/>
    <w:rsid w:val="0039746C"/>
    <w:rsid w:val="003974D6"/>
    <w:rsid w:val="003A0377"/>
    <w:rsid w:val="003A085B"/>
    <w:rsid w:val="003A08EC"/>
    <w:rsid w:val="003A19BB"/>
    <w:rsid w:val="003A1D1C"/>
    <w:rsid w:val="003A1E07"/>
    <w:rsid w:val="003A28F6"/>
    <w:rsid w:val="003A2EA6"/>
    <w:rsid w:val="003A34BD"/>
    <w:rsid w:val="003A3847"/>
    <w:rsid w:val="003A44D7"/>
    <w:rsid w:val="003A6951"/>
    <w:rsid w:val="003A6C02"/>
    <w:rsid w:val="003A7336"/>
    <w:rsid w:val="003A753A"/>
    <w:rsid w:val="003A7B3F"/>
    <w:rsid w:val="003B0384"/>
    <w:rsid w:val="003B269F"/>
    <w:rsid w:val="003B26D5"/>
    <w:rsid w:val="003B3195"/>
    <w:rsid w:val="003B3799"/>
    <w:rsid w:val="003B3B6E"/>
    <w:rsid w:val="003B3E9C"/>
    <w:rsid w:val="003B3F9C"/>
    <w:rsid w:val="003B4A25"/>
    <w:rsid w:val="003B53CE"/>
    <w:rsid w:val="003B5A37"/>
    <w:rsid w:val="003B5EA9"/>
    <w:rsid w:val="003B692C"/>
    <w:rsid w:val="003B6FDF"/>
    <w:rsid w:val="003B7DB9"/>
    <w:rsid w:val="003C0585"/>
    <w:rsid w:val="003C0A24"/>
    <w:rsid w:val="003C165D"/>
    <w:rsid w:val="003C20E3"/>
    <w:rsid w:val="003C2B5F"/>
    <w:rsid w:val="003C450B"/>
    <w:rsid w:val="003C4537"/>
    <w:rsid w:val="003C6B94"/>
    <w:rsid w:val="003C772F"/>
    <w:rsid w:val="003D0528"/>
    <w:rsid w:val="003D095C"/>
    <w:rsid w:val="003D0A0C"/>
    <w:rsid w:val="003D160F"/>
    <w:rsid w:val="003D3767"/>
    <w:rsid w:val="003D381F"/>
    <w:rsid w:val="003D3C65"/>
    <w:rsid w:val="003D3FC2"/>
    <w:rsid w:val="003D482E"/>
    <w:rsid w:val="003D4DB8"/>
    <w:rsid w:val="003D530F"/>
    <w:rsid w:val="003D5ABC"/>
    <w:rsid w:val="003D5E61"/>
    <w:rsid w:val="003D6A09"/>
    <w:rsid w:val="003D6E18"/>
    <w:rsid w:val="003D70BC"/>
    <w:rsid w:val="003E0258"/>
    <w:rsid w:val="003E0D87"/>
    <w:rsid w:val="003E330B"/>
    <w:rsid w:val="003E381A"/>
    <w:rsid w:val="003E394B"/>
    <w:rsid w:val="003E39D5"/>
    <w:rsid w:val="003E3BF6"/>
    <w:rsid w:val="003E4276"/>
    <w:rsid w:val="003E470A"/>
    <w:rsid w:val="003E4F3B"/>
    <w:rsid w:val="003E53AC"/>
    <w:rsid w:val="003E6EF5"/>
    <w:rsid w:val="003E6F28"/>
    <w:rsid w:val="003F0055"/>
    <w:rsid w:val="003F0686"/>
    <w:rsid w:val="003F0A4C"/>
    <w:rsid w:val="003F2330"/>
    <w:rsid w:val="003F26DE"/>
    <w:rsid w:val="003F349E"/>
    <w:rsid w:val="003F353D"/>
    <w:rsid w:val="003F5984"/>
    <w:rsid w:val="003F698E"/>
    <w:rsid w:val="003F6F32"/>
    <w:rsid w:val="003F743C"/>
    <w:rsid w:val="003F7A7D"/>
    <w:rsid w:val="00401631"/>
    <w:rsid w:val="00401F20"/>
    <w:rsid w:val="004027A4"/>
    <w:rsid w:val="00402806"/>
    <w:rsid w:val="004028AC"/>
    <w:rsid w:val="0040410B"/>
    <w:rsid w:val="00405738"/>
    <w:rsid w:val="00405F96"/>
    <w:rsid w:val="0040791D"/>
    <w:rsid w:val="00407B74"/>
    <w:rsid w:val="00407C72"/>
    <w:rsid w:val="00410BDC"/>
    <w:rsid w:val="00410CF8"/>
    <w:rsid w:val="0041120E"/>
    <w:rsid w:val="004113E7"/>
    <w:rsid w:val="00411530"/>
    <w:rsid w:val="00411602"/>
    <w:rsid w:val="004116E3"/>
    <w:rsid w:val="00412BD2"/>
    <w:rsid w:val="00412CD2"/>
    <w:rsid w:val="00412D5D"/>
    <w:rsid w:val="00412D96"/>
    <w:rsid w:val="00413FCD"/>
    <w:rsid w:val="00414433"/>
    <w:rsid w:val="00414B3B"/>
    <w:rsid w:val="00414DD4"/>
    <w:rsid w:val="004163E6"/>
    <w:rsid w:val="00417132"/>
    <w:rsid w:val="00417796"/>
    <w:rsid w:val="004208A8"/>
    <w:rsid w:val="00420BDB"/>
    <w:rsid w:val="00421070"/>
    <w:rsid w:val="00422137"/>
    <w:rsid w:val="0042317B"/>
    <w:rsid w:val="00423E78"/>
    <w:rsid w:val="00424693"/>
    <w:rsid w:val="004246F3"/>
    <w:rsid w:val="004252E0"/>
    <w:rsid w:val="0042533B"/>
    <w:rsid w:val="00426715"/>
    <w:rsid w:val="00427076"/>
    <w:rsid w:val="004274A3"/>
    <w:rsid w:val="00427E5B"/>
    <w:rsid w:val="004301EE"/>
    <w:rsid w:val="00430F6C"/>
    <w:rsid w:val="00431898"/>
    <w:rsid w:val="00431ABC"/>
    <w:rsid w:val="004335A3"/>
    <w:rsid w:val="0043362C"/>
    <w:rsid w:val="0043363A"/>
    <w:rsid w:val="00433DB9"/>
    <w:rsid w:val="004345A4"/>
    <w:rsid w:val="00434684"/>
    <w:rsid w:val="0043518E"/>
    <w:rsid w:val="004358BF"/>
    <w:rsid w:val="004358EB"/>
    <w:rsid w:val="0043703B"/>
    <w:rsid w:val="00437E8A"/>
    <w:rsid w:val="00437EAB"/>
    <w:rsid w:val="00441935"/>
    <w:rsid w:val="004419AB"/>
    <w:rsid w:val="00441E5E"/>
    <w:rsid w:val="00442434"/>
    <w:rsid w:val="0044346F"/>
    <w:rsid w:val="004434DB"/>
    <w:rsid w:val="004444C4"/>
    <w:rsid w:val="00444DA8"/>
    <w:rsid w:val="00445931"/>
    <w:rsid w:val="004473A8"/>
    <w:rsid w:val="00447A27"/>
    <w:rsid w:val="00447C5B"/>
    <w:rsid w:val="004511B9"/>
    <w:rsid w:val="0045146B"/>
    <w:rsid w:val="00451744"/>
    <w:rsid w:val="004519C9"/>
    <w:rsid w:val="0045266E"/>
    <w:rsid w:val="004534F2"/>
    <w:rsid w:val="004539AE"/>
    <w:rsid w:val="004541B5"/>
    <w:rsid w:val="004547BA"/>
    <w:rsid w:val="004548D6"/>
    <w:rsid w:val="00454B89"/>
    <w:rsid w:val="00454D57"/>
    <w:rsid w:val="004568E4"/>
    <w:rsid w:val="004574DC"/>
    <w:rsid w:val="004578D0"/>
    <w:rsid w:val="00460659"/>
    <w:rsid w:val="004606BD"/>
    <w:rsid w:val="004606C8"/>
    <w:rsid w:val="00460B77"/>
    <w:rsid w:val="00461CFD"/>
    <w:rsid w:val="00462362"/>
    <w:rsid w:val="00463241"/>
    <w:rsid w:val="00464AD5"/>
    <w:rsid w:val="00464B67"/>
    <w:rsid w:val="00464BD8"/>
    <w:rsid w:val="00465B72"/>
    <w:rsid w:val="004672D6"/>
    <w:rsid w:val="004678D9"/>
    <w:rsid w:val="00467A97"/>
    <w:rsid w:val="00467EA1"/>
    <w:rsid w:val="00470715"/>
    <w:rsid w:val="00472A3B"/>
    <w:rsid w:val="0047326A"/>
    <w:rsid w:val="0047452F"/>
    <w:rsid w:val="00474642"/>
    <w:rsid w:val="00474ACA"/>
    <w:rsid w:val="00474D48"/>
    <w:rsid w:val="00475624"/>
    <w:rsid w:val="00475C99"/>
    <w:rsid w:val="00475D18"/>
    <w:rsid w:val="00475F39"/>
    <w:rsid w:val="0047669E"/>
    <w:rsid w:val="0047746A"/>
    <w:rsid w:val="004805AD"/>
    <w:rsid w:val="0048154F"/>
    <w:rsid w:val="00481A69"/>
    <w:rsid w:val="00481EDF"/>
    <w:rsid w:val="00482EC4"/>
    <w:rsid w:val="004834CB"/>
    <w:rsid w:val="00484AF9"/>
    <w:rsid w:val="00485101"/>
    <w:rsid w:val="00485117"/>
    <w:rsid w:val="00486632"/>
    <w:rsid w:val="00487222"/>
    <w:rsid w:val="00487331"/>
    <w:rsid w:val="00490657"/>
    <w:rsid w:val="004917FB"/>
    <w:rsid w:val="00491AB6"/>
    <w:rsid w:val="00491D9F"/>
    <w:rsid w:val="00492EE6"/>
    <w:rsid w:val="004932FA"/>
    <w:rsid w:val="00493871"/>
    <w:rsid w:val="00493D92"/>
    <w:rsid w:val="00493F49"/>
    <w:rsid w:val="00494353"/>
    <w:rsid w:val="00494772"/>
    <w:rsid w:val="004947DD"/>
    <w:rsid w:val="00494D95"/>
    <w:rsid w:val="00494F16"/>
    <w:rsid w:val="0049545C"/>
    <w:rsid w:val="00496667"/>
    <w:rsid w:val="004969F1"/>
    <w:rsid w:val="004978AC"/>
    <w:rsid w:val="00497CD4"/>
    <w:rsid w:val="004A17C1"/>
    <w:rsid w:val="004A17FF"/>
    <w:rsid w:val="004A2002"/>
    <w:rsid w:val="004A2784"/>
    <w:rsid w:val="004A2BDD"/>
    <w:rsid w:val="004A3045"/>
    <w:rsid w:val="004A3159"/>
    <w:rsid w:val="004A3582"/>
    <w:rsid w:val="004A391B"/>
    <w:rsid w:val="004A413D"/>
    <w:rsid w:val="004A4802"/>
    <w:rsid w:val="004A5B20"/>
    <w:rsid w:val="004A6F77"/>
    <w:rsid w:val="004A7277"/>
    <w:rsid w:val="004A7A73"/>
    <w:rsid w:val="004B137D"/>
    <w:rsid w:val="004B1B84"/>
    <w:rsid w:val="004B1F7A"/>
    <w:rsid w:val="004B27D1"/>
    <w:rsid w:val="004B3060"/>
    <w:rsid w:val="004B3106"/>
    <w:rsid w:val="004B3F59"/>
    <w:rsid w:val="004B4263"/>
    <w:rsid w:val="004B536F"/>
    <w:rsid w:val="004B7318"/>
    <w:rsid w:val="004B78E5"/>
    <w:rsid w:val="004B79FE"/>
    <w:rsid w:val="004B7A72"/>
    <w:rsid w:val="004C0EE9"/>
    <w:rsid w:val="004C10E9"/>
    <w:rsid w:val="004C17D2"/>
    <w:rsid w:val="004C2C01"/>
    <w:rsid w:val="004C437A"/>
    <w:rsid w:val="004C4594"/>
    <w:rsid w:val="004C4ABE"/>
    <w:rsid w:val="004C5112"/>
    <w:rsid w:val="004C517E"/>
    <w:rsid w:val="004C5281"/>
    <w:rsid w:val="004C5977"/>
    <w:rsid w:val="004C64AA"/>
    <w:rsid w:val="004C68C5"/>
    <w:rsid w:val="004C70A6"/>
    <w:rsid w:val="004C7228"/>
    <w:rsid w:val="004C748C"/>
    <w:rsid w:val="004C7ECA"/>
    <w:rsid w:val="004D00C1"/>
    <w:rsid w:val="004D0A7C"/>
    <w:rsid w:val="004D10F5"/>
    <w:rsid w:val="004D125A"/>
    <w:rsid w:val="004D29F7"/>
    <w:rsid w:val="004D3015"/>
    <w:rsid w:val="004D30D9"/>
    <w:rsid w:val="004D3D75"/>
    <w:rsid w:val="004D3E96"/>
    <w:rsid w:val="004D50A0"/>
    <w:rsid w:val="004D56BE"/>
    <w:rsid w:val="004D6412"/>
    <w:rsid w:val="004D67C1"/>
    <w:rsid w:val="004D6BDB"/>
    <w:rsid w:val="004D78BE"/>
    <w:rsid w:val="004D78FE"/>
    <w:rsid w:val="004E0107"/>
    <w:rsid w:val="004E1707"/>
    <w:rsid w:val="004E29DC"/>
    <w:rsid w:val="004E2F1F"/>
    <w:rsid w:val="004E31E7"/>
    <w:rsid w:val="004E458A"/>
    <w:rsid w:val="004E4AEB"/>
    <w:rsid w:val="004E4F07"/>
    <w:rsid w:val="004E53D5"/>
    <w:rsid w:val="004E646E"/>
    <w:rsid w:val="004E6780"/>
    <w:rsid w:val="004E6F96"/>
    <w:rsid w:val="004E792B"/>
    <w:rsid w:val="004E7C5E"/>
    <w:rsid w:val="004E7EF8"/>
    <w:rsid w:val="004F03DF"/>
    <w:rsid w:val="004F0F4D"/>
    <w:rsid w:val="004F1EAC"/>
    <w:rsid w:val="004F2170"/>
    <w:rsid w:val="004F2815"/>
    <w:rsid w:val="004F3664"/>
    <w:rsid w:val="004F3990"/>
    <w:rsid w:val="004F4718"/>
    <w:rsid w:val="004F52AB"/>
    <w:rsid w:val="004F550B"/>
    <w:rsid w:val="004F654E"/>
    <w:rsid w:val="004F6992"/>
    <w:rsid w:val="004F6E36"/>
    <w:rsid w:val="005008F7"/>
    <w:rsid w:val="005013A7"/>
    <w:rsid w:val="00502361"/>
    <w:rsid w:val="00502A71"/>
    <w:rsid w:val="00502BDD"/>
    <w:rsid w:val="00502D65"/>
    <w:rsid w:val="00503919"/>
    <w:rsid w:val="00503BD6"/>
    <w:rsid w:val="0050420E"/>
    <w:rsid w:val="005052ED"/>
    <w:rsid w:val="00505C8D"/>
    <w:rsid w:val="00505EC2"/>
    <w:rsid w:val="0050681D"/>
    <w:rsid w:val="00507409"/>
    <w:rsid w:val="00507603"/>
    <w:rsid w:val="00507B10"/>
    <w:rsid w:val="005103B6"/>
    <w:rsid w:val="00510951"/>
    <w:rsid w:val="00512DBC"/>
    <w:rsid w:val="00512FFC"/>
    <w:rsid w:val="0051390C"/>
    <w:rsid w:val="005146A3"/>
    <w:rsid w:val="00514E57"/>
    <w:rsid w:val="0051529D"/>
    <w:rsid w:val="00515531"/>
    <w:rsid w:val="005156E8"/>
    <w:rsid w:val="00515F19"/>
    <w:rsid w:val="005160D4"/>
    <w:rsid w:val="00516945"/>
    <w:rsid w:val="005177F8"/>
    <w:rsid w:val="00520F87"/>
    <w:rsid w:val="005219F5"/>
    <w:rsid w:val="00521BCF"/>
    <w:rsid w:val="005221CF"/>
    <w:rsid w:val="00522895"/>
    <w:rsid w:val="00522939"/>
    <w:rsid w:val="00522BC2"/>
    <w:rsid w:val="00522E4D"/>
    <w:rsid w:val="00522EA0"/>
    <w:rsid w:val="00523C99"/>
    <w:rsid w:val="00524B65"/>
    <w:rsid w:val="00525F14"/>
    <w:rsid w:val="00526DDA"/>
    <w:rsid w:val="00526E35"/>
    <w:rsid w:val="0052759F"/>
    <w:rsid w:val="00527BC5"/>
    <w:rsid w:val="00527D15"/>
    <w:rsid w:val="00530847"/>
    <w:rsid w:val="005308A1"/>
    <w:rsid w:val="00530F21"/>
    <w:rsid w:val="00531D1B"/>
    <w:rsid w:val="005330FB"/>
    <w:rsid w:val="005331D6"/>
    <w:rsid w:val="00533777"/>
    <w:rsid w:val="00533BCD"/>
    <w:rsid w:val="00535B35"/>
    <w:rsid w:val="00536A1C"/>
    <w:rsid w:val="0054146E"/>
    <w:rsid w:val="00542BB7"/>
    <w:rsid w:val="00542F83"/>
    <w:rsid w:val="0054450C"/>
    <w:rsid w:val="00544F74"/>
    <w:rsid w:val="0054524F"/>
    <w:rsid w:val="005452DC"/>
    <w:rsid w:val="005457CB"/>
    <w:rsid w:val="0054597B"/>
    <w:rsid w:val="00546592"/>
    <w:rsid w:val="00546D60"/>
    <w:rsid w:val="00547069"/>
    <w:rsid w:val="0055029D"/>
    <w:rsid w:val="005506AF"/>
    <w:rsid w:val="005507C6"/>
    <w:rsid w:val="005508AA"/>
    <w:rsid w:val="005519D2"/>
    <w:rsid w:val="005521E3"/>
    <w:rsid w:val="005537BE"/>
    <w:rsid w:val="00553AD0"/>
    <w:rsid w:val="0055482B"/>
    <w:rsid w:val="005552E8"/>
    <w:rsid w:val="00555D55"/>
    <w:rsid w:val="0055693B"/>
    <w:rsid w:val="005579FE"/>
    <w:rsid w:val="00560F1B"/>
    <w:rsid w:val="0056157B"/>
    <w:rsid w:val="00562005"/>
    <w:rsid w:val="0056212D"/>
    <w:rsid w:val="005631FC"/>
    <w:rsid w:val="0056393A"/>
    <w:rsid w:val="00564287"/>
    <w:rsid w:val="00564A28"/>
    <w:rsid w:val="00564B81"/>
    <w:rsid w:val="0056588F"/>
    <w:rsid w:val="00566E68"/>
    <w:rsid w:val="00567186"/>
    <w:rsid w:val="00567327"/>
    <w:rsid w:val="00567413"/>
    <w:rsid w:val="0056778F"/>
    <w:rsid w:val="00567A45"/>
    <w:rsid w:val="005700DF"/>
    <w:rsid w:val="005706FB"/>
    <w:rsid w:val="00570F77"/>
    <w:rsid w:val="00571C91"/>
    <w:rsid w:val="0057220E"/>
    <w:rsid w:val="00572329"/>
    <w:rsid w:val="0057291D"/>
    <w:rsid w:val="0057326D"/>
    <w:rsid w:val="00574343"/>
    <w:rsid w:val="00574553"/>
    <w:rsid w:val="0057559A"/>
    <w:rsid w:val="00575F2D"/>
    <w:rsid w:val="005765A8"/>
    <w:rsid w:val="00576B7F"/>
    <w:rsid w:val="00577261"/>
    <w:rsid w:val="00577838"/>
    <w:rsid w:val="00577A14"/>
    <w:rsid w:val="00577CFE"/>
    <w:rsid w:val="00580296"/>
    <w:rsid w:val="00582CD2"/>
    <w:rsid w:val="0058416F"/>
    <w:rsid w:val="005842A9"/>
    <w:rsid w:val="00584CAF"/>
    <w:rsid w:val="00584EED"/>
    <w:rsid w:val="00585CAE"/>
    <w:rsid w:val="00586372"/>
    <w:rsid w:val="00587776"/>
    <w:rsid w:val="00587FB6"/>
    <w:rsid w:val="00590480"/>
    <w:rsid w:val="005904FA"/>
    <w:rsid w:val="005905D8"/>
    <w:rsid w:val="00590966"/>
    <w:rsid w:val="00590DD5"/>
    <w:rsid w:val="00591993"/>
    <w:rsid w:val="005926ED"/>
    <w:rsid w:val="00592977"/>
    <w:rsid w:val="00592B2E"/>
    <w:rsid w:val="0059374F"/>
    <w:rsid w:val="00594BA4"/>
    <w:rsid w:val="00594DB3"/>
    <w:rsid w:val="00594FE5"/>
    <w:rsid w:val="00597BE4"/>
    <w:rsid w:val="005A055E"/>
    <w:rsid w:val="005A09AB"/>
    <w:rsid w:val="005A0A74"/>
    <w:rsid w:val="005A0D75"/>
    <w:rsid w:val="005A1E21"/>
    <w:rsid w:val="005A1E38"/>
    <w:rsid w:val="005A27CB"/>
    <w:rsid w:val="005A28F7"/>
    <w:rsid w:val="005A3E32"/>
    <w:rsid w:val="005A411B"/>
    <w:rsid w:val="005A441A"/>
    <w:rsid w:val="005A4B28"/>
    <w:rsid w:val="005A68D6"/>
    <w:rsid w:val="005A711B"/>
    <w:rsid w:val="005A7321"/>
    <w:rsid w:val="005A77D5"/>
    <w:rsid w:val="005B1111"/>
    <w:rsid w:val="005B14B5"/>
    <w:rsid w:val="005B1AE2"/>
    <w:rsid w:val="005B1B19"/>
    <w:rsid w:val="005B213A"/>
    <w:rsid w:val="005B3192"/>
    <w:rsid w:val="005B3FD3"/>
    <w:rsid w:val="005B45AA"/>
    <w:rsid w:val="005B492A"/>
    <w:rsid w:val="005B52CC"/>
    <w:rsid w:val="005B56A5"/>
    <w:rsid w:val="005B5C21"/>
    <w:rsid w:val="005B6270"/>
    <w:rsid w:val="005B6739"/>
    <w:rsid w:val="005C01FB"/>
    <w:rsid w:val="005C0363"/>
    <w:rsid w:val="005C092A"/>
    <w:rsid w:val="005C2446"/>
    <w:rsid w:val="005C2466"/>
    <w:rsid w:val="005C31CB"/>
    <w:rsid w:val="005C4004"/>
    <w:rsid w:val="005C4974"/>
    <w:rsid w:val="005C56D7"/>
    <w:rsid w:val="005C634D"/>
    <w:rsid w:val="005C63EA"/>
    <w:rsid w:val="005C7037"/>
    <w:rsid w:val="005C7CB2"/>
    <w:rsid w:val="005C7F24"/>
    <w:rsid w:val="005D003D"/>
    <w:rsid w:val="005D0627"/>
    <w:rsid w:val="005D0C49"/>
    <w:rsid w:val="005D204A"/>
    <w:rsid w:val="005D255C"/>
    <w:rsid w:val="005D3356"/>
    <w:rsid w:val="005D336E"/>
    <w:rsid w:val="005D3BBF"/>
    <w:rsid w:val="005D407D"/>
    <w:rsid w:val="005D5578"/>
    <w:rsid w:val="005D60DB"/>
    <w:rsid w:val="005D6A31"/>
    <w:rsid w:val="005D6CA2"/>
    <w:rsid w:val="005D7C4A"/>
    <w:rsid w:val="005E2825"/>
    <w:rsid w:val="005E2A45"/>
    <w:rsid w:val="005E2A52"/>
    <w:rsid w:val="005E2B6A"/>
    <w:rsid w:val="005E4472"/>
    <w:rsid w:val="005E47A3"/>
    <w:rsid w:val="005E49BF"/>
    <w:rsid w:val="005E4B4E"/>
    <w:rsid w:val="005E4CC0"/>
    <w:rsid w:val="005E4CE3"/>
    <w:rsid w:val="005E4E91"/>
    <w:rsid w:val="005E56D0"/>
    <w:rsid w:val="005E57A2"/>
    <w:rsid w:val="005E594F"/>
    <w:rsid w:val="005E5B9A"/>
    <w:rsid w:val="005E635B"/>
    <w:rsid w:val="005E6C09"/>
    <w:rsid w:val="005E6EDF"/>
    <w:rsid w:val="005E762B"/>
    <w:rsid w:val="005E777D"/>
    <w:rsid w:val="005E7F57"/>
    <w:rsid w:val="005E7FE7"/>
    <w:rsid w:val="005F09E2"/>
    <w:rsid w:val="005F0A79"/>
    <w:rsid w:val="005F111E"/>
    <w:rsid w:val="005F155E"/>
    <w:rsid w:val="005F1D01"/>
    <w:rsid w:val="005F1D67"/>
    <w:rsid w:val="005F1E2E"/>
    <w:rsid w:val="005F20BB"/>
    <w:rsid w:val="005F244A"/>
    <w:rsid w:val="005F2A44"/>
    <w:rsid w:val="005F2B34"/>
    <w:rsid w:val="005F3345"/>
    <w:rsid w:val="005F368B"/>
    <w:rsid w:val="005F3E05"/>
    <w:rsid w:val="005F4547"/>
    <w:rsid w:val="005F4DCD"/>
    <w:rsid w:val="005F560B"/>
    <w:rsid w:val="005F5724"/>
    <w:rsid w:val="005F5930"/>
    <w:rsid w:val="005F5959"/>
    <w:rsid w:val="005F6CC1"/>
    <w:rsid w:val="005F77CD"/>
    <w:rsid w:val="005F7AE6"/>
    <w:rsid w:val="005F7E1E"/>
    <w:rsid w:val="006000E5"/>
    <w:rsid w:val="00600F7C"/>
    <w:rsid w:val="00600FA2"/>
    <w:rsid w:val="0060100E"/>
    <w:rsid w:val="00601612"/>
    <w:rsid w:val="00601A40"/>
    <w:rsid w:val="00602085"/>
    <w:rsid w:val="0060221F"/>
    <w:rsid w:val="006024A6"/>
    <w:rsid w:val="00602601"/>
    <w:rsid w:val="00602701"/>
    <w:rsid w:val="0060310C"/>
    <w:rsid w:val="00603288"/>
    <w:rsid w:val="00603966"/>
    <w:rsid w:val="00603DD1"/>
    <w:rsid w:val="006042D0"/>
    <w:rsid w:val="00604717"/>
    <w:rsid w:val="006063E7"/>
    <w:rsid w:val="0060669E"/>
    <w:rsid w:val="00606881"/>
    <w:rsid w:val="00606FB8"/>
    <w:rsid w:val="00607317"/>
    <w:rsid w:val="00607E9A"/>
    <w:rsid w:val="0061002D"/>
    <w:rsid w:val="006114DE"/>
    <w:rsid w:val="00611B51"/>
    <w:rsid w:val="00612A31"/>
    <w:rsid w:val="00612C79"/>
    <w:rsid w:val="0061362A"/>
    <w:rsid w:val="0061402F"/>
    <w:rsid w:val="0061412E"/>
    <w:rsid w:val="0061497C"/>
    <w:rsid w:val="00614A11"/>
    <w:rsid w:val="00614EA0"/>
    <w:rsid w:val="00615680"/>
    <w:rsid w:val="0061577C"/>
    <w:rsid w:val="006163EE"/>
    <w:rsid w:val="0061640E"/>
    <w:rsid w:val="00616873"/>
    <w:rsid w:val="00616E2D"/>
    <w:rsid w:val="00616F85"/>
    <w:rsid w:val="00617979"/>
    <w:rsid w:val="00617E5F"/>
    <w:rsid w:val="0062062A"/>
    <w:rsid w:val="00620A64"/>
    <w:rsid w:val="00620DB5"/>
    <w:rsid w:val="00621A30"/>
    <w:rsid w:val="00621C12"/>
    <w:rsid w:val="0062233E"/>
    <w:rsid w:val="0062242D"/>
    <w:rsid w:val="00622E02"/>
    <w:rsid w:val="00622E8B"/>
    <w:rsid w:val="00622F29"/>
    <w:rsid w:val="006231A6"/>
    <w:rsid w:val="00623287"/>
    <w:rsid w:val="00623398"/>
    <w:rsid w:val="006240EC"/>
    <w:rsid w:val="0062444E"/>
    <w:rsid w:val="00624D42"/>
    <w:rsid w:val="00624DA3"/>
    <w:rsid w:val="00625351"/>
    <w:rsid w:val="00625E1F"/>
    <w:rsid w:val="00626829"/>
    <w:rsid w:val="00626B36"/>
    <w:rsid w:val="006270DB"/>
    <w:rsid w:val="006273DD"/>
    <w:rsid w:val="006273E2"/>
    <w:rsid w:val="00627550"/>
    <w:rsid w:val="0062769B"/>
    <w:rsid w:val="00627B2A"/>
    <w:rsid w:val="00627BDD"/>
    <w:rsid w:val="00627D41"/>
    <w:rsid w:val="00630852"/>
    <w:rsid w:val="00630E71"/>
    <w:rsid w:val="00631044"/>
    <w:rsid w:val="006310C1"/>
    <w:rsid w:val="006323C6"/>
    <w:rsid w:val="0063241E"/>
    <w:rsid w:val="00632937"/>
    <w:rsid w:val="00632A6B"/>
    <w:rsid w:val="0063312A"/>
    <w:rsid w:val="00635285"/>
    <w:rsid w:val="00635A82"/>
    <w:rsid w:val="00635F5E"/>
    <w:rsid w:val="00636112"/>
    <w:rsid w:val="00636129"/>
    <w:rsid w:val="0063615F"/>
    <w:rsid w:val="00636182"/>
    <w:rsid w:val="00636799"/>
    <w:rsid w:val="00636B78"/>
    <w:rsid w:val="00636CA9"/>
    <w:rsid w:val="00637712"/>
    <w:rsid w:val="006401FE"/>
    <w:rsid w:val="0064059F"/>
    <w:rsid w:val="0064062D"/>
    <w:rsid w:val="00640D94"/>
    <w:rsid w:val="00640F31"/>
    <w:rsid w:val="00641055"/>
    <w:rsid w:val="006419BC"/>
    <w:rsid w:val="006421EB"/>
    <w:rsid w:val="00642464"/>
    <w:rsid w:val="006426E1"/>
    <w:rsid w:val="006435D2"/>
    <w:rsid w:val="006447B2"/>
    <w:rsid w:val="00644EAC"/>
    <w:rsid w:val="00645A67"/>
    <w:rsid w:val="00647CC7"/>
    <w:rsid w:val="006505FD"/>
    <w:rsid w:val="0065155E"/>
    <w:rsid w:val="006519D2"/>
    <w:rsid w:val="00651CD8"/>
    <w:rsid w:val="006524BC"/>
    <w:rsid w:val="00652E0F"/>
    <w:rsid w:val="006537F3"/>
    <w:rsid w:val="00654B4B"/>
    <w:rsid w:val="00655166"/>
    <w:rsid w:val="00655FDC"/>
    <w:rsid w:val="00656615"/>
    <w:rsid w:val="00657E1A"/>
    <w:rsid w:val="00657EE0"/>
    <w:rsid w:val="00660110"/>
    <w:rsid w:val="006608CD"/>
    <w:rsid w:val="006609EA"/>
    <w:rsid w:val="00660BDD"/>
    <w:rsid w:val="00661128"/>
    <w:rsid w:val="0066177E"/>
    <w:rsid w:val="0066179D"/>
    <w:rsid w:val="00661DD1"/>
    <w:rsid w:val="006626EA"/>
    <w:rsid w:val="00663B20"/>
    <w:rsid w:val="00663E1F"/>
    <w:rsid w:val="00664329"/>
    <w:rsid w:val="00664E5C"/>
    <w:rsid w:val="00665F78"/>
    <w:rsid w:val="0066620C"/>
    <w:rsid w:val="0066638A"/>
    <w:rsid w:val="00666503"/>
    <w:rsid w:val="00666869"/>
    <w:rsid w:val="00666B54"/>
    <w:rsid w:val="00666C5F"/>
    <w:rsid w:val="0066773B"/>
    <w:rsid w:val="006678B6"/>
    <w:rsid w:val="00667AEA"/>
    <w:rsid w:val="00671BC4"/>
    <w:rsid w:val="00671E75"/>
    <w:rsid w:val="00673000"/>
    <w:rsid w:val="006737B2"/>
    <w:rsid w:val="00673ACC"/>
    <w:rsid w:val="00674A5E"/>
    <w:rsid w:val="00675D21"/>
    <w:rsid w:val="00675F8F"/>
    <w:rsid w:val="00676CBC"/>
    <w:rsid w:val="006771B6"/>
    <w:rsid w:val="006773B8"/>
    <w:rsid w:val="0067740A"/>
    <w:rsid w:val="00677DE7"/>
    <w:rsid w:val="00677F28"/>
    <w:rsid w:val="006804B1"/>
    <w:rsid w:val="006805CE"/>
    <w:rsid w:val="00681103"/>
    <w:rsid w:val="00681592"/>
    <w:rsid w:val="006819FA"/>
    <w:rsid w:val="00681F19"/>
    <w:rsid w:val="00682222"/>
    <w:rsid w:val="00682EAA"/>
    <w:rsid w:val="0068449A"/>
    <w:rsid w:val="00684E04"/>
    <w:rsid w:val="00685E96"/>
    <w:rsid w:val="006860B0"/>
    <w:rsid w:val="006875EE"/>
    <w:rsid w:val="006876BB"/>
    <w:rsid w:val="00690C7A"/>
    <w:rsid w:val="006913E2"/>
    <w:rsid w:val="006915C5"/>
    <w:rsid w:val="00691789"/>
    <w:rsid w:val="00691AB2"/>
    <w:rsid w:val="00691CAB"/>
    <w:rsid w:val="006929F1"/>
    <w:rsid w:val="00692C1B"/>
    <w:rsid w:val="00692E89"/>
    <w:rsid w:val="006938AD"/>
    <w:rsid w:val="00693CB5"/>
    <w:rsid w:val="006940A9"/>
    <w:rsid w:val="00694550"/>
    <w:rsid w:val="00694CCD"/>
    <w:rsid w:val="0069585E"/>
    <w:rsid w:val="00695B5D"/>
    <w:rsid w:val="00696893"/>
    <w:rsid w:val="00696C4D"/>
    <w:rsid w:val="00697245"/>
    <w:rsid w:val="00697BCC"/>
    <w:rsid w:val="00697C9E"/>
    <w:rsid w:val="006A0000"/>
    <w:rsid w:val="006A083C"/>
    <w:rsid w:val="006A0922"/>
    <w:rsid w:val="006A0F25"/>
    <w:rsid w:val="006A1A25"/>
    <w:rsid w:val="006A2018"/>
    <w:rsid w:val="006A27B3"/>
    <w:rsid w:val="006A3956"/>
    <w:rsid w:val="006A3E87"/>
    <w:rsid w:val="006A42A4"/>
    <w:rsid w:val="006A4E35"/>
    <w:rsid w:val="006A584E"/>
    <w:rsid w:val="006A606A"/>
    <w:rsid w:val="006A66BD"/>
    <w:rsid w:val="006A6A50"/>
    <w:rsid w:val="006A7B98"/>
    <w:rsid w:val="006B094F"/>
    <w:rsid w:val="006B0CF3"/>
    <w:rsid w:val="006B0FC5"/>
    <w:rsid w:val="006B254E"/>
    <w:rsid w:val="006B37F2"/>
    <w:rsid w:val="006B4DC8"/>
    <w:rsid w:val="006B4DEC"/>
    <w:rsid w:val="006B5697"/>
    <w:rsid w:val="006B6323"/>
    <w:rsid w:val="006B67A4"/>
    <w:rsid w:val="006B6BCF"/>
    <w:rsid w:val="006B6DE2"/>
    <w:rsid w:val="006B6DF6"/>
    <w:rsid w:val="006C00AC"/>
    <w:rsid w:val="006C04C9"/>
    <w:rsid w:val="006C062E"/>
    <w:rsid w:val="006C0C51"/>
    <w:rsid w:val="006C10E1"/>
    <w:rsid w:val="006C119F"/>
    <w:rsid w:val="006C19E3"/>
    <w:rsid w:val="006C1C3E"/>
    <w:rsid w:val="006C1CD1"/>
    <w:rsid w:val="006C1F1B"/>
    <w:rsid w:val="006C265F"/>
    <w:rsid w:val="006C2F5C"/>
    <w:rsid w:val="006C3F1C"/>
    <w:rsid w:val="006C5940"/>
    <w:rsid w:val="006C5DEF"/>
    <w:rsid w:val="006C62F1"/>
    <w:rsid w:val="006C6EB4"/>
    <w:rsid w:val="006C6FD5"/>
    <w:rsid w:val="006C70F9"/>
    <w:rsid w:val="006C74E7"/>
    <w:rsid w:val="006C7970"/>
    <w:rsid w:val="006D032C"/>
    <w:rsid w:val="006D048C"/>
    <w:rsid w:val="006D0713"/>
    <w:rsid w:val="006D1534"/>
    <w:rsid w:val="006D171D"/>
    <w:rsid w:val="006D1D21"/>
    <w:rsid w:val="006D1F37"/>
    <w:rsid w:val="006D213D"/>
    <w:rsid w:val="006D2EC4"/>
    <w:rsid w:val="006D3383"/>
    <w:rsid w:val="006D39CC"/>
    <w:rsid w:val="006D4F86"/>
    <w:rsid w:val="006D5C38"/>
    <w:rsid w:val="006D6B15"/>
    <w:rsid w:val="006D6EFE"/>
    <w:rsid w:val="006D77A1"/>
    <w:rsid w:val="006D7F9E"/>
    <w:rsid w:val="006E01ED"/>
    <w:rsid w:val="006E0279"/>
    <w:rsid w:val="006E02A5"/>
    <w:rsid w:val="006E0954"/>
    <w:rsid w:val="006E109D"/>
    <w:rsid w:val="006E367B"/>
    <w:rsid w:val="006E3FF0"/>
    <w:rsid w:val="006E5111"/>
    <w:rsid w:val="006E5EFE"/>
    <w:rsid w:val="006E6AE0"/>
    <w:rsid w:val="006F05AE"/>
    <w:rsid w:val="006F08DF"/>
    <w:rsid w:val="006F0B8C"/>
    <w:rsid w:val="006F0E0A"/>
    <w:rsid w:val="006F1F8A"/>
    <w:rsid w:val="006F2553"/>
    <w:rsid w:val="006F2E00"/>
    <w:rsid w:val="006F32D9"/>
    <w:rsid w:val="006F35AC"/>
    <w:rsid w:val="006F3625"/>
    <w:rsid w:val="006F4CCE"/>
    <w:rsid w:val="006F536A"/>
    <w:rsid w:val="006F5469"/>
    <w:rsid w:val="006F55AB"/>
    <w:rsid w:val="006F5688"/>
    <w:rsid w:val="006F5FDA"/>
    <w:rsid w:val="006F60C8"/>
    <w:rsid w:val="006F790F"/>
    <w:rsid w:val="007008A3"/>
    <w:rsid w:val="007013DE"/>
    <w:rsid w:val="00701C7F"/>
    <w:rsid w:val="007033AC"/>
    <w:rsid w:val="00704231"/>
    <w:rsid w:val="00705846"/>
    <w:rsid w:val="00705D65"/>
    <w:rsid w:val="007061A1"/>
    <w:rsid w:val="00707FEE"/>
    <w:rsid w:val="00710307"/>
    <w:rsid w:val="0071082A"/>
    <w:rsid w:val="00710C07"/>
    <w:rsid w:val="0071140B"/>
    <w:rsid w:val="0071242F"/>
    <w:rsid w:val="00714786"/>
    <w:rsid w:val="00715313"/>
    <w:rsid w:val="00716925"/>
    <w:rsid w:val="00717A88"/>
    <w:rsid w:val="00721C98"/>
    <w:rsid w:val="00721D15"/>
    <w:rsid w:val="007227CB"/>
    <w:rsid w:val="0072290C"/>
    <w:rsid w:val="00723138"/>
    <w:rsid w:val="00725099"/>
    <w:rsid w:val="007265F0"/>
    <w:rsid w:val="007267B0"/>
    <w:rsid w:val="0072728F"/>
    <w:rsid w:val="00731A46"/>
    <w:rsid w:val="00732467"/>
    <w:rsid w:val="00733620"/>
    <w:rsid w:val="00733CC0"/>
    <w:rsid w:val="00735998"/>
    <w:rsid w:val="00737D39"/>
    <w:rsid w:val="00740057"/>
    <w:rsid w:val="00740280"/>
    <w:rsid w:val="007408AC"/>
    <w:rsid w:val="0074097A"/>
    <w:rsid w:val="00740FA2"/>
    <w:rsid w:val="00740FAB"/>
    <w:rsid w:val="00741180"/>
    <w:rsid w:val="007423FC"/>
    <w:rsid w:val="00742E1B"/>
    <w:rsid w:val="00744779"/>
    <w:rsid w:val="00744793"/>
    <w:rsid w:val="00744AF4"/>
    <w:rsid w:val="00745049"/>
    <w:rsid w:val="007452DB"/>
    <w:rsid w:val="007454D8"/>
    <w:rsid w:val="00746239"/>
    <w:rsid w:val="00746305"/>
    <w:rsid w:val="0074635E"/>
    <w:rsid w:val="007464B1"/>
    <w:rsid w:val="0074654B"/>
    <w:rsid w:val="00746821"/>
    <w:rsid w:val="007474AE"/>
    <w:rsid w:val="00750B90"/>
    <w:rsid w:val="00750F8E"/>
    <w:rsid w:val="00751A2E"/>
    <w:rsid w:val="0075340C"/>
    <w:rsid w:val="00754CC5"/>
    <w:rsid w:val="00754F23"/>
    <w:rsid w:val="00755506"/>
    <w:rsid w:val="00756F5D"/>
    <w:rsid w:val="00757BD7"/>
    <w:rsid w:val="007606EF"/>
    <w:rsid w:val="00761745"/>
    <w:rsid w:val="00761A78"/>
    <w:rsid w:val="00762102"/>
    <w:rsid w:val="00762972"/>
    <w:rsid w:val="00763744"/>
    <w:rsid w:val="0076410E"/>
    <w:rsid w:val="00764171"/>
    <w:rsid w:val="0076507E"/>
    <w:rsid w:val="007654CE"/>
    <w:rsid w:val="0076595B"/>
    <w:rsid w:val="00765983"/>
    <w:rsid w:val="00765D05"/>
    <w:rsid w:val="007665F9"/>
    <w:rsid w:val="007671BF"/>
    <w:rsid w:val="00767B9C"/>
    <w:rsid w:val="00767D55"/>
    <w:rsid w:val="00771235"/>
    <w:rsid w:val="00771659"/>
    <w:rsid w:val="00771FC4"/>
    <w:rsid w:val="0077232C"/>
    <w:rsid w:val="00772990"/>
    <w:rsid w:val="00773809"/>
    <w:rsid w:val="007745BB"/>
    <w:rsid w:val="00774A74"/>
    <w:rsid w:val="00774EEE"/>
    <w:rsid w:val="007750E5"/>
    <w:rsid w:val="00775ED1"/>
    <w:rsid w:val="007764F1"/>
    <w:rsid w:val="00776EFB"/>
    <w:rsid w:val="00777A2A"/>
    <w:rsid w:val="00777E28"/>
    <w:rsid w:val="007817EA"/>
    <w:rsid w:val="0078184D"/>
    <w:rsid w:val="0078406C"/>
    <w:rsid w:val="00784959"/>
    <w:rsid w:val="00784A70"/>
    <w:rsid w:val="007852DD"/>
    <w:rsid w:val="007858BC"/>
    <w:rsid w:val="007863E4"/>
    <w:rsid w:val="0078661C"/>
    <w:rsid w:val="007868D2"/>
    <w:rsid w:val="00786E1C"/>
    <w:rsid w:val="00787D31"/>
    <w:rsid w:val="00787E71"/>
    <w:rsid w:val="0079033B"/>
    <w:rsid w:val="00790A23"/>
    <w:rsid w:val="00791166"/>
    <w:rsid w:val="00791733"/>
    <w:rsid w:val="007929FF"/>
    <w:rsid w:val="00792AA7"/>
    <w:rsid w:val="00792DE3"/>
    <w:rsid w:val="00794EFB"/>
    <w:rsid w:val="0079507B"/>
    <w:rsid w:val="00795E13"/>
    <w:rsid w:val="00796C46"/>
    <w:rsid w:val="00796E19"/>
    <w:rsid w:val="00797C1D"/>
    <w:rsid w:val="007A0164"/>
    <w:rsid w:val="007A09A7"/>
    <w:rsid w:val="007A1186"/>
    <w:rsid w:val="007A11AD"/>
    <w:rsid w:val="007A14CB"/>
    <w:rsid w:val="007A2DB3"/>
    <w:rsid w:val="007A3364"/>
    <w:rsid w:val="007A3E6A"/>
    <w:rsid w:val="007A3EB4"/>
    <w:rsid w:val="007A4000"/>
    <w:rsid w:val="007A45E9"/>
    <w:rsid w:val="007A48B6"/>
    <w:rsid w:val="007A4AA9"/>
    <w:rsid w:val="007A4D20"/>
    <w:rsid w:val="007A4FB1"/>
    <w:rsid w:val="007A506B"/>
    <w:rsid w:val="007A735F"/>
    <w:rsid w:val="007A762D"/>
    <w:rsid w:val="007A7CC0"/>
    <w:rsid w:val="007A7F01"/>
    <w:rsid w:val="007B156A"/>
    <w:rsid w:val="007B19FF"/>
    <w:rsid w:val="007B1B38"/>
    <w:rsid w:val="007B1BAD"/>
    <w:rsid w:val="007B25A3"/>
    <w:rsid w:val="007B2C0F"/>
    <w:rsid w:val="007B3A2D"/>
    <w:rsid w:val="007B3E03"/>
    <w:rsid w:val="007B3E86"/>
    <w:rsid w:val="007B3F70"/>
    <w:rsid w:val="007B4BC1"/>
    <w:rsid w:val="007B4E55"/>
    <w:rsid w:val="007B53FA"/>
    <w:rsid w:val="007B5442"/>
    <w:rsid w:val="007B5618"/>
    <w:rsid w:val="007B59D5"/>
    <w:rsid w:val="007B6047"/>
    <w:rsid w:val="007B6A90"/>
    <w:rsid w:val="007B6C4B"/>
    <w:rsid w:val="007B7027"/>
    <w:rsid w:val="007B7A81"/>
    <w:rsid w:val="007B7E16"/>
    <w:rsid w:val="007B7F50"/>
    <w:rsid w:val="007C13E4"/>
    <w:rsid w:val="007C1E3A"/>
    <w:rsid w:val="007C1F76"/>
    <w:rsid w:val="007C4B01"/>
    <w:rsid w:val="007C4B5F"/>
    <w:rsid w:val="007C508C"/>
    <w:rsid w:val="007C580F"/>
    <w:rsid w:val="007C58BF"/>
    <w:rsid w:val="007C5A73"/>
    <w:rsid w:val="007C61D3"/>
    <w:rsid w:val="007C6736"/>
    <w:rsid w:val="007C6AFC"/>
    <w:rsid w:val="007C6CB6"/>
    <w:rsid w:val="007C6E48"/>
    <w:rsid w:val="007C7095"/>
    <w:rsid w:val="007C71E5"/>
    <w:rsid w:val="007C76EE"/>
    <w:rsid w:val="007C77D1"/>
    <w:rsid w:val="007D03DD"/>
    <w:rsid w:val="007D0434"/>
    <w:rsid w:val="007D09D1"/>
    <w:rsid w:val="007D1148"/>
    <w:rsid w:val="007D2249"/>
    <w:rsid w:val="007D26BC"/>
    <w:rsid w:val="007D4428"/>
    <w:rsid w:val="007D586B"/>
    <w:rsid w:val="007D5A21"/>
    <w:rsid w:val="007E02B7"/>
    <w:rsid w:val="007E08A1"/>
    <w:rsid w:val="007E0D62"/>
    <w:rsid w:val="007E0E17"/>
    <w:rsid w:val="007E14AA"/>
    <w:rsid w:val="007E24C2"/>
    <w:rsid w:val="007E28A1"/>
    <w:rsid w:val="007E318E"/>
    <w:rsid w:val="007E34A8"/>
    <w:rsid w:val="007E361F"/>
    <w:rsid w:val="007E3A8C"/>
    <w:rsid w:val="007E3B74"/>
    <w:rsid w:val="007E53D8"/>
    <w:rsid w:val="007E5D66"/>
    <w:rsid w:val="007E5F35"/>
    <w:rsid w:val="007E6B58"/>
    <w:rsid w:val="007E6CA6"/>
    <w:rsid w:val="007E6ED9"/>
    <w:rsid w:val="007E73B5"/>
    <w:rsid w:val="007E7E80"/>
    <w:rsid w:val="007F14A9"/>
    <w:rsid w:val="007F1890"/>
    <w:rsid w:val="007F1DC1"/>
    <w:rsid w:val="007F20D7"/>
    <w:rsid w:val="007F289F"/>
    <w:rsid w:val="007F30F7"/>
    <w:rsid w:val="007F34C6"/>
    <w:rsid w:val="007F35F4"/>
    <w:rsid w:val="007F54E0"/>
    <w:rsid w:val="007F5ED8"/>
    <w:rsid w:val="007F6445"/>
    <w:rsid w:val="007F6BBF"/>
    <w:rsid w:val="007F7860"/>
    <w:rsid w:val="0080009F"/>
    <w:rsid w:val="0080037C"/>
    <w:rsid w:val="00800416"/>
    <w:rsid w:val="008005FF"/>
    <w:rsid w:val="00800F21"/>
    <w:rsid w:val="00801FD0"/>
    <w:rsid w:val="00801FF7"/>
    <w:rsid w:val="00802C64"/>
    <w:rsid w:val="00803C63"/>
    <w:rsid w:val="00803EB5"/>
    <w:rsid w:val="00804A8A"/>
    <w:rsid w:val="008053C1"/>
    <w:rsid w:val="00805BED"/>
    <w:rsid w:val="008069A4"/>
    <w:rsid w:val="00807C00"/>
    <w:rsid w:val="00807FF6"/>
    <w:rsid w:val="00810037"/>
    <w:rsid w:val="008107DF"/>
    <w:rsid w:val="0081087E"/>
    <w:rsid w:val="00810C14"/>
    <w:rsid w:val="0081111B"/>
    <w:rsid w:val="00811771"/>
    <w:rsid w:val="00811AF6"/>
    <w:rsid w:val="00811B31"/>
    <w:rsid w:val="00812AB7"/>
    <w:rsid w:val="00812DB7"/>
    <w:rsid w:val="00813F5D"/>
    <w:rsid w:val="008143B8"/>
    <w:rsid w:val="00814734"/>
    <w:rsid w:val="0081574B"/>
    <w:rsid w:val="00815F98"/>
    <w:rsid w:val="00815FEF"/>
    <w:rsid w:val="008167DB"/>
    <w:rsid w:val="00816D92"/>
    <w:rsid w:val="00817A7A"/>
    <w:rsid w:val="00817B96"/>
    <w:rsid w:val="008203FF"/>
    <w:rsid w:val="0082188F"/>
    <w:rsid w:val="00821D69"/>
    <w:rsid w:val="00826D97"/>
    <w:rsid w:val="008270D7"/>
    <w:rsid w:val="00827687"/>
    <w:rsid w:val="00827E1D"/>
    <w:rsid w:val="0083044B"/>
    <w:rsid w:val="00830453"/>
    <w:rsid w:val="0083087E"/>
    <w:rsid w:val="00830972"/>
    <w:rsid w:val="00830B94"/>
    <w:rsid w:val="008318D7"/>
    <w:rsid w:val="00831CEF"/>
    <w:rsid w:val="00831E49"/>
    <w:rsid w:val="00832427"/>
    <w:rsid w:val="00832A23"/>
    <w:rsid w:val="00832B0C"/>
    <w:rsid w:val="00833657"/>
    <w:rsid w:val="008336D8"/>
    <w:rsid w:val="00833FB4"/>
    <w:rsid w:val="008344CA"/>
    <w:rsid w:val="00834C23"/>
    <w:rsid w:val="00835267"/>
    <w:rsid w:val="00835456"/>
    <w:rsid w:val="00835A28"/>
    <w:rsid w:val="00835BB1"/>
    <w:rsid w:val="00836380"/>
    <w:rsid w:val="00836708"/>
    <w:rsid w:val="00837382"/>
    <w:rsid w:val="00837CE4"/>
    <w:rsid w:val="008401E4"/>
    <w:rsid w:val="008402D1"/>
    <w:rsid w:val="00840ACD"/>
    <w:rsid w:val="00840C95"/>
    <w:rsid w:val="00840D7C"/>
    <w:rsid w:val="0084134C"/>
    <w:rsid w:val="0084175D"/>
    <w:rsid w:val="008420E1"/>
    <w:rsid w:val="00842152"/>
    <w:rsid w:val="0084286D"/>
    <w:rsid w:val="00843374"/>
    <w:rsid w:val="008441AE"/>
    <w:rsid w:val="0084487D"/>
    <w:rsid w:val="00844BEA"/>
    <w:rsid w:val="00846594"/>
    <w:rsid w:val="00846AD0"/>
    <w:rsid w:val="00846B55"/>
    <w:rsid w:val="008479A4"/>
    <w:rsid w:val="008479DD"/>
    <w:rsid w:val="00847DB9"/>
    <w:rsid w:val="00850423"/>
    <w:rsid w:val="0085069B"/>
    <w:rsid w:val="0085188D"/>
    <w:rsid w:val="008527A8"/>
    <w:rsid w:val="00853735"/>
    <w:rsid w:val="00855375"/>
    <w:rsid w:val="008559F1"/>
    <w:rsid w:val="0085620E"/>
    <w:rsid w:val="0085628A"/>
    <w:rsid w:val="008575E3"/>
    <w:rsid w:val="00857661"/>
    <w:rsid w:val="00860D31"/>
    <w:rsid w:val="00860E3D"/>
    <w:rsid w:val="00861802"/>
    <w:rsid w:val="00861DA1"/>
    <w:rsid w:val="0086388A"/>
    <w:rsid w:val="00863CC2"/>
    <w:rsid w:val="00864353"/>
    <w:rsid w:val="00864500"/>
    <w:rsid w:val="008649C7"/>
    <w:rsid w:val="00865424"/>
    <w:rsid w:val="00866C32"/>
    <w:rsid w:val="00867B2A"/>
    <w:rsid w:val="008701DD"/>
    <w:rsid w:val="00870CE5"/>
    <w:rsid w:val="00871069"/>
    <w:rsid w:val="00871234"/>
    <w:rsid w:val="008725FD"/>
    <w:rsid w:val="00873698"/>
    <w:rsid w:val="008756A0"/>
    <w:rsid w:val="008764AF"/>
    <w:rsid w:val="0087678C"/>
    <w:rsid w:val="008770F2"/>
    <w:rsid w:val="00877809"/>
    <w:rsid w:val="00881EF1"/>
    <w:rsid w:val="00881FC0"/>
    <w:rsid w:val="008823EF"/>
    <w:rsid w:val="0088284C"/>
    <w:rsid w:val="00882F49"/>
    <w:rsid w:val="0088333B"/>
    <w:rsid w:val="008837CC"/>
    <w:rsid w:val="008837DC"/>
    <w:rsid w:val="008853E5"/>
    <w:rsid w:val="00886DA5"/>
    <w:rsid w:val="0088745A"/>
    <w:rsid w:val="00887D82"/>
    <w:rsid w:val="00890FE5"/>
    <w:rsid w:val="008910EF"/>
    <w:rsid w:val="008918CD"/>
    <w:rsid w:val="00891C1A"/>
    <w:rsid w:val="008921FB"/>
    <w:rsid w:val="00892223"/>
    <w:rsid w:val="008929B3"/>
    <w:rsid w:val="00894B3F"/>
    <w:rsid w:val="008957C5"/>
    <w:rsid w:val="00895B14"/>
    <w:rsid w:val="00896BF5"/>
    <w:rsid w:val="00896E4F"/>
    <w:rsid w:val="008978C1"/>
    <w:rsid w:val="00897A63"/>
    <w:rsid w:val="00897C8F"/>
    <w:rsid w:val="008A093F"/>
    <w:rsid w:val="008A09C1"/>
    <w:rsid w:val="008A26BF"/>
    <w:rsid w:val="008A35DA"/>
    <w:rsid w:val="008A4070"/>
    <w:rsid w:val="008A44A4"/>
    <w:rsid w:val="008A4788"/>
    <w:rsid w:val="008A4FEA"/>
    <w:rsid w:val="008A6B0D"/>
    <w:rsid w:val="008A76C1"/>
    <w:rsid w:val="008B0194"/>
    <w:rsid w:val="008B0498"/>
    <w:rsid w:val="008B1744"/>
    <w:rsid w:val="008B1F29"/>
    <w:rsid w:val="008B21D3"/>
    <w:rsid w:val="008B25C8"/>
    <w:rsid w:val="008B503B"/>
    <w:rsid w:val="008B5285"/>
    <w:rsid w:val="008B5DAF"/>
    <w:rsid w:val="008B6ABF"/>
    <w:rsid w:val="008B6B61"/>
    <w:rsid w:val="008B7A0E"/>
    <w:rsid w:val="008B7AC5"/>
    <w:rsid w:val="008B7B3B"/>
    <w:rsid w:val="008B7E99"/>
    <w:rsid w:val="008C00B6"/>
    <w:rsid w:val="008C0394"/>
    <w:rsid w:val="008C060A"/>
    <w:rsid w:val="008C0665"/>
    <w:rsid w:val="008C0C3F"/>
    <w:rsid w:val="008C10BD"/>
    <w:rsid w:val="008C1356"/>
    <w:rsid w:val="008C1DDE"/>
    <w:rsid w:val="008C2960"/>
    <w:rsid w:val="008C2FC0"/>
    <w:rsid w:val="008C3F7D"/>
    <w:rsid w:val="008C3F95"/>
    <w:rsid w:val="008C464B"/>
    <w:rsid w:val="008C4D6C"/>
    <w:rsid w:val="008C57E6"/>
    <w:rsid w:val="008C5A98"/>
    <w:rsid w:val="008C5D73"/>
    <w:rsid w:val="008C65D0"/>
    <w:rsid w:val="008C7B1D"/>
    <w:rsid w:val="008D0653"/>
    <w:rsid w:val="008D0725"/>
    <w:rsid w:val="008D1D0C"/>
    <w:rsid w:val="008D27CC"/>
    <w:rsid w:val="008D2A6B"/>
    <w:rsid w:val="008D2D23"/>
    <w:rsid w:val="008D34B8"/>
    <w:rsid w:val="008D3AD9"/>
    <w:rsid w:val="008D3D76"/>
    <w:rsid w:val="008D42F6"/>
    <w:rsid w:val="008D451B"/>
    <w:rsid w:val="008D4528"/>
    <w:rsid w:val="008D49E4"/>
    <w:rsid w:val="008D543B"/>
    <w:rsid w:val="008D58F4"/>
    <w:rsid w:val="008D5BC6"/>
    <w:rsid w:val="008D603E"/>
    <w:rsid w:val="008D7240"/>
    <w:rsid w:val="008D7CBE"/>
    <w:rsid w:val="008E084C"/>
    <w:rsid w:val="008E0BDF"/>
    <w:rsid w:val="008E0DFE"/>
    <w:rsid w:val="008E12C5"/>
    <w:rsid w:val="008E1AC6"/>
    <w:rsid w:val="008E1D69"/>
    <w:rsid w:val="008E2A7C"/>
    <w:rsid w:val="008E2CC7"/>
    <w:rsid w:val="008E33F3"/>
    <w:rsid w:val="008E3685"/>
    <w:rsid w:val="008E3BEA"/>
    <w:rsid w:val="008E3D8B"/>
    <w:rsid w:val="008E4002"/>
    <w:rsid w:val="008E4623"/>
    <w:rsid w:val="008E4634"/>
    <w:rsid w:val="008E5D09"/>
    <w:rsid w:val="008E6E75"/>
    <w:rsid w:val="008E6F02"/>
    <w:rsid w:val="008E71CA"/>
    <w:rsid w:val="008E71E0"/>
    <w:rsid w:val="008E76DD"/>
    <w:rsid w:val="008F0465"/>
    <w:rsid w:val="008F0B6A"/>
    <w:rsid w:val="008F19B2"/>
    <w:rsid w:val="008F1A5C"/>
    <w:rsid w:val="008F1D7D"/>
    <w:rsid w:val="008F3C8B"/>
    <w:rsid w:val="008F432E"/>
    <w:rsid w:val="008F438B"/>
    <w:rsid w:val="008F482D"/>
    <w:rsid w:val="008F6818"/>
    <w:rsid w:val="008F71D7"/>
    <w:rsid w:val="008F77FF"/>
    <w:rsid w:val="008F7E8C"/>
    <w:rsid w:val="009000A2"/>
    <w:rsid w:val="009002F6"/>
    <w:rsid w:val="0090033D"/>
    <w:rsid w:val="00900F21"/>
    <w:rsid w:val="009016CD"/>
    <w:rsid w:val="00901C37"/>
    <w:rsid w:val="009022DC"/>
    <w:rsid w:val="0090245A"/>
    <w:rsid w:val="009025B1"/>
    <w:rsid w:val="00904911"/>
    <w:rsid w:val="00904DCE"/>
    <w:rsid w:val="009054E2"/>
    <w:rsid w:val="009069F0"/>
    <w:rsid w:val="00906D1D"/>
    <w:rsid w:val="00907F02"/>
    <w:rsid w:val="009105D8"/>
    <w:rsid w:val="0091062B"/>
    <w:rsid w:val="009116F9"/>
    <w:rsid w:val="00911816"/>
    <w:rsid w:val="009130F4"/>
    <w:rsid w:val="0091391D"/>
    <w:rsid w:val="00914514"/>
    <w:rsid w:val="009145FE"/>
    <w:rsid w:val="0091474C"/>
    <w:rsid w:val="009147B2"/>
    <w:rsid w:val="00914C84"/>
    <w:rsid w:val="00914E2F"/>
    <w:rsid w:val="00915692"/>
    <w:rsid w:val="00915906"/>
    <w:rsid w:val="00916093"/>
    <w:rsid w:val="009169AE"/>
    <w:rsid w:val="00916E23"/>
    <w:rsid w:val="0091716C"/>
    <w:rsid w:val="00917E85"/>
    <w:rsid w:val="009200A9"/>
    <w:rsid w:val="009207FD"/>
    <w:rsid w:val="00921208"/>
    <w:rsid w:val="00921718"/>
    <w:rsid w:val="00922066"/>
    <w:rsid w:val="0092211E"/>
    <w:rsid w:val="00922285"/>
    <w:rsid w:val="00924914"/>
    <w:rsid w:val="00925107"/>
    <w:rsid w:val="00925514"/>
    <w:rsid w:val="00925516"/>
    <w:rsid w:val="00925A8D"/>
    <w:rsid w:val="00925D4B"/>
    <w:rsid w:val="00926127"/>
    <w:rsid w:val="00926EF8"/>
    <w:rsid w:val="00927821"/>
    <w:rsid w:val="00927E25"/>
    <w:rsid w:val="00930E3C"/>
    <w:rsid w:val="00931126"/>
    <w:rsid w:val="0093217C"/>
    <w:rsid w:val="00933786"/>
    <w:rsid w:val="00933AD4"/>
    <w:rsid w:val="00933EC9"/>
    <w:rsid w:val="00934003"/>
    <w:rsid w:val="009354AF"/>
    <w:rsid w:val="00935989"/>
    <w:rsid w:val="009361D7"/>
    <w:rsid w:val="00936869"/>
    <w:rsid w:val="00937160"/>
    <w:rsid w:val="00937E4A"/>
    <w:rsid w:val="00940D30"/>
    <w:rsid w:val="00940F41"/>
    <w:rsid w:val="0094134A"/>
    <w:rsid w:val="00941837"/>
    <w:rsid w:val="00941D13"/>
    <w:rsid w:val="00942158"/>
    <w:rsid w:val="009422CF"/>
    <w:rsid w:val="009429E2"/>
    <w:rsid w:val="009442DB"/>
    <w:rsid w:val="009443E7"/>
    <w:rsid w:val="00944734"/>
    <w:rsid w:val="0094495C"/>
    <w:rsid w:val="00945688"/>
    <w:rsid w:val="00946EBC"/>
    <w:rsid w:val="0095031E"/>
    <w:rsid w:val="009505FC"/>
    <w:rsid w:val="00950837"/>
    <w:rsid w:val="00950DB5"/>
    <w:rsid w:val="0095101E"/>
    <w:rsid w:val="00951159"/>
    <w:rsid w:val="009520DF"/>
    <w:rsid w:val="00952669"/>
    <w:rsid w:val="00952744"/>
    <w:rsid w:val="00953133"/>
    <w:rsid w:val="00955741"/>
    <w:rsid w:val="00956231"/>
    <w:rsid w:val="009563B1"/>
    <w:rsid w:val="009573E8"/>
    <w:rsid w:val="00957729"/>
    <w:rsid w:val="0096010F"/>
    <w:rsid w:val="009601B7"/>
    <w:rsid w:val="00961E15"/>
    <w:rsid w:val="00962800"/>
    <w:rsid w:val="00963785"/>
    <w:rsid w:val="00963D73"/>
    <w:rsid w:val="009648CD"/>
    <w:rsid w:val="0096528F"/>
    <w:rsid w:val="00966E0A"/>
    <w:rsid w:val="009670E6"/>
    <w:rsid w:val="009674D1"/>
    <w:rsid w:val="00967BD5"/>
    <w:rsid w:val="00967EBB"/>
    <w:rsid w:val="009708A6"/>
    <w:rsid w:val="009710C9"/>
    <w:rsid w:val="009714DE"/>
    <w:rsid w:val="00971E5D"/>
    <w:rsid w:val="009728D7"/>
    <w:rsid w:val="00972A2C"/>
    <w:rsid w:val="00972A63"/>
    <w:rsid w:val="00972E20"/>
    <w:rsid w:val="00973C5F"/>
    <w:rsid w:val="00974242"/>
    <w:rsid w:val="00974F18"/>
    <w:rsid w:val="009751CF"/>
    <w:rsid w:val="009754A4"/>
    <w:rsid w:val="00975C6B"/>
    <w:rsid w:val="009771F8"/>
    <w:rsid w:val="009777FC"/>
    <w:rsid w:val="00977B27"/>
    <w:rsid w:val="0098005D"/>
    <w:rsid w:val="009824D5"/>
    <w:rsid w:val="009827D7"/>
    <w:rsid w:val="00982DA1"/>
    <w:rsid w:val="00983551"/>
    <w:rsid w:val="00983561"/>
    <w:rsid w:val="00983E8C"/>
    <w:rsid w:val="0098404A"/>
    <w:rsid w:val="00984387"/>
    <w:rsid w:val="00984F97"/>
    <w:rsid w:val="00985CEA"/>
    <w:rsid w:val="00986B23"/>
    <w:rsid w:val="00987149"/>
    <w:rsid w:val="00987E1A"/>
    <w:rsid w:val="009901AD"/>
    <w:rsid w:val="00990560"/>
    <w:rsid w:val="00990E5C"/>
    <w:rsid w:val="00991803"/>
    <w:rsid w:val="00991B4D"/>
    <w:rsid w:val="00991B70"/>
    <w:rsid w:val="00992436"/>
    <w:rsid w:val="00992EC2"/>
    <w:rsid w:val="00993D0C"/>
    <w:rsid w:val="00994218"/>
    <w:rsid w:val="009946B6"/>
    <w:rsid w:val="0099488F"/>
    <w:rsid w:val="009953CE"/>
    <w:rsid w:val="009953D6"/>
    <w:rsid w:val="00995803"/>
    <w:rsid w:val="0099616B"/>
    <w:rsid w:val="009965E0"/>
    <w:rsid w:val="00996BCD"/>
    <w:rsid w:val="00997768"/>
    <w:rsid w:val="009979C9"/>
    <w:rsid w:val="009A1316"/>
    <w:rsid w:val="009A1CFE"/>
    <w:rsid w:val="009A222B"/>
    <w:rsid w:val="009A5412"/>
    <w:rsid w:val="009A591B"/>
    <w:rsid w:val="009A758E"/>
    <w:rsid w:val="009A766C"/>
    <w:rsid w:val="009B1375"/>
    <w:rsid w:val="009B1529"/>
    <w:rsid w:val="009B2627"/>
    <w:rsid w:val="009B39CC"/>
    <w:rsid w:val="009B4345"/>
    <w:rsid w:val="009B4826"/>
    <w:rsid w:val="009B5694"/>
    <w:rsid w:val="009B5EDE"/>
    <w:rsid w:val="009B60D7"/>
    <w:rsid w:val="009B6444"/>
    <w:rsid w:val="009B65C9"/>
    <w:rsid w:val="009B674C"/>
    <w:rsid w:val="009B6901"/>
    <w:rsid w:val="009B69A3"/>
    <w:rsid w:val="009B70D9"/>
    <w:rsid w:val="009B7380"/>
    <w:rsid w:val="009B7C37"/>
    <w:rsid w:val="009C0111"/>
    <w:rsid w:val="009C053F"/>
    <w:rsid w:val="009C0C62"/>
    <w:rsid w:val="009C206B"/>
    <w:rsid w:val="009C308F"/>
    <w:rsid w:val="009C316F"/>
    <w:rsid w:val="009C33AA"/>
    <w:rsid w:val="009C35EB"/>
    <w:rsid w:val="009C392D"/>
    <w:rsid w:val="009C3EAE"/>
    <w:rsid w:val="009C5069"/>
    <w:rsid w:val="009C52ED"/>
    <w:rsid w:val="009C5B32"/>
    <w:rsid w:val="009C6204"/>
    <w:rsid w:val="009C684E"/>
    <w:rsid w:val="009C6C16"/>
    <w:rsid w:val="009C6C76"/>
    <w:rsid w:val="009C6C9D"/>
    <w:rsid w:val="009D048C"/>
    <w:rsid w:val="009D19F5"/>
    <w:rsid w:val="009D31BC"/>
    <w:rsid w:val="009D389B"/>
    <w:rsid w:val="009D3951"/>
    <w:rsid w:val="009D3FB6"/>
    <w:rsid w:val="009D3FDA"/>
    <w:rsid w:val="009D4D07"/>
    <w:rsid w:val="009D54BA"/>
    <w:rsid w:val="009D55D8"/>
    <w:rsid w:val="009D5624"/>
    <w:rsid w:val="009D5D34"/>
    <w:rsid w:val="009D68A2"/>
    <w:rsid w:val="009E1FAF"/>
    <w:rsid w:val="009E2212"/>
    <w:rsid w:val="009E2631"/>
    <w:rsid w:val="009E29C9"/>
    <w:rsid w:val="009E303E"/>
    <w:rsid w:val="009E39FC"/>
    <w:rsid w:val="009E3B10"/>
    <w:rsid w:val="009E5328"/>
    <w:rsid w:val="009E53D4"/>
    <w:rsid w:val="009E564D"/>
    <w:rsid w:val="009E5A3C"/>
    <w:rsid w:val="009E62F9"/>
    <w:rsid w:val="009E6610"/>
    <w:rsid w:val="009E7670"/>
    <w:rsid w:val="009E7D2B"/>
    <w:rsid w:val="009F0125"/>
    <w:rsid w:val="009F0438"/>
    <w:rsid w:val="009F070E"/>
    <w:rsid w:val="009F07AF"/>
    <w:rsid w:val="009F0D60"/>
    <w:rsid w:val="009F0DEA"/>
    <w:rsid w:val="009F1049"/>
    <w:rsid w:val="009F1914"/>
    <w:rsid w:val="009F2197"/>
    <w:rsid w:val="009F23F6"/>
    <w:rsid w:val="009F2673"/>
    <w:rsid w:val="009F3B0A"/>
    <w:rsid w:val="009F42C5"/>
    <w:rsid w:val="009F474B"/>
    <w:rsid w:val="009F5272"/>
    <w:rsid w:val="009F55E9"/>
    <w:rsid w:val="009F58E3"/>
    <w:rsid w:val="009F6A77"/>
    <w:rsid w:val="009F6AEB"/>
    <w:rsid w:val="009F6EA1"/>
    <w:rsid w:val="009F6FE5"/>
    <w:rsid w:val="009F71B9"/>
    <w:rsid w:val="00A00359"/>
    <w:rsid w:val="00A009D5"/>
    <w:rsid w:val="00A01046"/>
    <w:rsid w:val="00A01634"/>
    <w:rsid w:val="00A01858"/>
    <w:rsid w:val="00A03410"/>
    <w:rsid w:val="00A03557"/>
    <w:rsid w:val="00A03863"/>
    <w:rsid w:val="00A04ADD"/>
    <w:rsid w:val="00A04FA3"/>
    <w:rsid w:val="00A057CA"/>
    <w:rsid w:val="00A058B5"/>
    <w:rsid w:val="00A05E87"/>
    <w:rsid w:val="00A066D0"/>
    <w:rsid w:val="00A073A1"/>
    <w:rsid w:val="00A10ADC"/>
    <w:rsid w:val="00A12AC6"/>
    <w:rsid w:val="00A13B2C"/>
    <w:rsid w:val="00A13CF3"/>
    <w:rsid w:val="00A14109"/>
    <w:rsid w:val="00A14258"/>
    <w:rsid w:val="00A149F0"/>
    <w:rsid w:val="00A1560F"/>
    <w:rsid w:val="00A15ABC"/>
    <w:rsid w:val="00A162B0"/>
    <w:rsid w:val="00A1753A"/>
    <w:rsid w:val="00A17A16"/>
    <w:rsid w:val="00A2015D"/>
    <w:rsid w:val="00A205AF"/>
    <w:rsid w:val="00A210B1"/>
    <w:rsid w:val="00A21790"/>
    <w:rsid w:val="00A22D8F"/>
    <w:rsid w:val="00A22F6C"/>
    <w:rsid w:val="00A2324F"/>
    <w:rsid w:val="00A2412E"/>
    <w:rsid w:val="00A25A0A"/>
    <w:rsid w:val="00A2618F"/>
    <w:rsid w:val="00A2669E"/>
    <w:rsid w:val="00A26BAA"/>
    <w:rsid w:val="00A26EF5"/>
    <w:rsid w:val="00A27859"/>
    <w:rsid w:val="00A27B53"/>
    <w:rsid w:val="00A30888"/>
    <w:rsid w:val="00A309A2"/>
    <w:rsid w:val="00A314EB"/>
    <w:rsid w:val="00A334FA"/>
    <w:rsid w:val="00A33B01"/>
    <w:rsid w:val="00A3417F"/>
    <w:rsid w:val="00A343D9"/>
    <w:rsid w:val="00A3480A"/>
    <w:rsid w:val="00A35325"/>
    <w:rsid w:val="00A35783"/>
    <w:rsid w:val="00A3580D"/>
    <w:rsid w:val="00A3586F"/>
    <w:rsid w:val="00A35BE3"/>
    <w:rsid w:val="00A35E68"/>
    <w:rsid w:val="00A3672D"/>
    <w:rsid w:val="00A36853"/>
    <w:rsid w:val="00A36A41"/>
    <w:rsid w:val="00A3789A"/>
    <w:rsid w:val="00A37E0E"/>
    <w:rsid w:val="00A37E3B"/>
    <w:rsid w:val="00A41051"/>
    <w:rsid w:val="00A41892"/>
    <w:rsid w:val="00A42516"/>
    <w:rsid w:val="00A4276F"/>
    <w:rsid w:val="00A43774"/>
    <w:rsid w:val="00A43A42"/>
    <w:rsid w:val="00A45A7D"/>
    <w:rsid w:val="00A45E06"/>
    <w:rsid w:val="00A5005D"/>
    <w:rsid w:val="00A50714"/>
    <w:rsid w:val="00A5096E"/>
    <w:rsid w:val="00A50FC8"/>
    <w:rsid w:val="00A516C0"/>
    <w:rsid w:val="00A522E4"/>
    <w:rsid w:val="00A52F76"/>
    <w:rsid w:val="00A53952"/>
    <w:rsid w:val="00A539B0"/>
    <w:rsid w:val="00A54474"/>
    <w:rsid w:val="00A54F14"/>
    <w:rsid w:val="00A55666"/>
    <w:rsid w:val="00A55A14"/>
    <w:rsid w:val="00A56728"/>
    <w:rsid w:val="00A56CAF"/>
    <w:rsid w:val="00A57DC2"/>
    <w:rsid w:val="00A60CDD"/>
    <w:rsid w:val="00A6103D"/>
    <w:rsid w:val="00A614FB"/>
    <w:rsid w:val="00A61832"/>
    <w:rsid w:val="00A61F10"/>
    <w:rsid w:val="00A623EF"/>
    <w:rsid w:val="00A63951"/>
    <w:rsid w:val="00A63B1C"/>
    <w:rsid w:val="00A64C11"/>
    <w:rsid w:val="00A65A31"/>
    <w:rsid w:val="00A65E4F"/>
    <w:rsid w:val="00A6632D"/>
    <w:rsid w:val="00A6656B"/>
    <w:rsid w:val="00A668FE"/>
    <w:rsid w:val="00A66953"/>
    <w:rsid w:val="00A67460"/>
    <w:rsid w:val="00A67C90"/>
    <w:rsid w:val="00A67FE7"/>
    <w:rsid w:val="00A70272"/>
    <w:rsid w:val="00A70999"/>
    <w:rsid w:val="00A70A83"/>
    <w:rsid w:val="00A70C4B"/>
    <w:rsid w:val="00A715C1"/>
    <w:rsid w:val="00A724F8"/>
    <w:rsid w:val="00A73F85"/>
    <w:rsid w:val="00A74001"/>
    <w:rsid w:val="00A74087"/>
    <w:rsid w:val="00A740DA"/>
    <w:rsid w:val="00A74310"/>
    <w:rsid w:val="00A74958"/>
    <w:rsid w:val="00A75234"/>
    <w:rsid w:val="00A75EF1"/>
    <w:rsid w:val="00A76113"/>
    <w:rsid w:val="00A764B7"/>
    <w:rsid w:val="00A77D6E"/>
    <w:rsid w:val="00A8011E"/>
    <w:rsid w:val="00A80E52"/>
    <w:rsid w:val="00A81179"/>
    <w:rsid w:val="00A8138F"/>
    <w:rsid w:val="00A818CA"/>
    <w:rsid w:val="00A81CB6"/>
    <w:rsid w:val="00A821C4"/>
    <w:rsid w:val="00A82C6C"/>
    <w:rsid w:val="00A82D8E"/>
    <w:rsid w:val="00A8322B"/>
    <w:rsid w:val="00A8374D"/>
    <w:rsid w:val="00A84969"/>
    <w:rsid w:val="00A85270"/>
    <w:rsid w:val="00A8528E"/>
    <w:rsid w:val="00A86284"/>
    <w:rsid w:val="00A86984"/>
    <w:rsid w:val="00A870CF"/>
    <w:rsid w:val="00A873C4"/>
    <w:rsid w:val="00A876B3"/>
    <w:rsid w:val="00A87731"/>
    <w:rsid w:val="00A879C3"/>
    <w:rsid w:val="00A87A3B"/>
    <w:rsid w:val="00A9058B"/>
    <w:rsid w:val="00A90CBD"/>
    <w:rsid w:val="00A90F46"/>
    <w:rsid w:val="00A91255"/>
    <w:rsid w:val="00A913C2"/>
    <w:rsid w:val="00A915B5"/>
    <w:rsid w:val="00A915EC"/>
    <w:rsid w:val="00A918BE"/>
    <w:rsid w:val="00A91EBB"/>
    <w:rsid w:val="00A91F4A"/>
    <w:rsid w:val="00A92177"/>
    <w:rsid w:val="00A93CB5"/>
    <w:rsid w:val="00A93D16"/>
    <w:rsid w:val="00A93F8E"/>
    <w:rsid w:val="00A948E3"/>
    <w:rsid w:val="00A9681F"/>
    <w:rsid w:val="00A96BE3"/>
    <w:rsid w:val="00A97217"/>
    <w:rsid w:val="00A97464"/>
    <w:rsid w:val="00AA010E"/>
    <w:rsid w:val="00AA0974"/>
    <w:rsid w:val="00AA0B3E"/>
    <w:rsid w:val="00AA182E"/>
    <w:rsid w:val="00AA1B5E"/>
    <w:rsid w:val="00AA3BC1"/>
    <w:rsid w:val="00AA4183"/>
    <w:rsid w:val="00AA483A"/>
    <w:rsid w:val="00AA5061"/>
    <w:rsid w:val="00AA555F"/>
    <w:rsid w:val="00AA57A3"/>
    <w:rsid w:val="00AA5D96"/>
    <w:rsid w:val="00AA6DA3"/>
    <w:rsid w:val="00AA711A"/>
    <w:rsid w:val="00AA72B7"/>
    <w:rsid w:val="00AB0A82"/>
    <w:rsid w:val="00AB0E55"/>
    <w:rsid w:val="00AB176A"/>
    <w:rsid w:val="00AB1779"/>
    <w:rsid w:val="00AB1D02"/>
    <w:rsid w:val="00AB3230"/>
    <w:rsid w:val="00AB343C"/>
    <w:rsid w:val="00AB3615"/>
    <w:rsid w:val="00AB37CE"/>
    <w:rsid w:val="00AB4BAA"/>
    <w:rsid w:val="00AB617A"/>
    <w:rsid w:val="00AC05F9"/>
    <w:rsid w:val="00AC0C2A"/>
    <w:rsid w:val="00AC1C4D"/>
    <w:rsid w:val="00AC2884"/>
    <w:rsid w:val="00AC2E85"/>
    <w:rsid w:val="00AC2FE1"/>
    <w:rsid w:val="00AC3C81"/>
    <w:rsid w:val="00AC3EE1"/>
    <w:rsid w:val="00AC3F1C"/>
    <w:rsid w:val="00AC4577"/>
    <w:rsid w:val="00AC4779"/>
    <w:rsid w:val="00AC49A3"/>
    <w:rsid w:val="00AC7CEE"/>
    <w:rsid w:val="00AD0817"/>
    <w:rsid w:val="00AD0BC3"/>
    <w:rsid w:val="00AD1602"/>
    <w:rsid w:val="00AD18B4"/>
    <w:rsid w:val="00AD2274"/>
    <w:rsid w:val="00AD3432"/>
    <w:rsid w:val="00AD3551"/>
    <w:rsid w:val="00AD3891"/>
    <w:rsid w:val="00AD3CEA"/>
    <w:rsid w:val="00AD4249"/>
    <w:rsid w:val="00AD4D1D"/>
    <w:rsid w:val="00AD5AC5"/>
    <w:rsid w:val="00AD6A4E"/>
    <w:rsid w:val="00AD6D4C"/>
    <w:rsid w:val="00AD72DD"/>
    <w:rsid w:val="00AE0548"/>
    <w:rsid w:val="00AE0932"/>
    <w:rsid w:val="00AE170D"/>
    <w:rsid w:val="00AE1FDF"/>
    <w:rsid w:val="00AE236C"/>
    <w:rsid w:val="00AE25A8"/>
    <w:rsid w:val="00AE2902"/>
    <w:rsid w:val="00AE2F79"/>
    <w:rsid w:val="00AE3697"/>
    <w:rsid w:val="00AE3908"/>
    <w:rsid w:val="00AE39A1"/>
    <w:rsid w:val="00AE4302"/>
    <w:rsid w:val="00AE4663"/>
    <w:rsid w:val="00AE532E"/>
    <w:rsid w:val="00AE5D84"/>
    <w:rsid w:val="00AE6651"/>
    <w:rsid w:val="00AE672C"/>
    <w:rsid w:val="00AE7BAF"/>
    <w:rsid w:val="00AF0506"/>
    <w:rsid w:val="00AF15BD"/>
    <w:rsid w:val="00AF1F5C"/>
    <w:rsid w:val="00AF25A1"/>
    <w:rsid w:val="00AF2767"/>
    <w:rsid w:val="00AF2BEF"/>
    <w:rsid w:val="00AF2FF0"/>
    <w:rsid w:val="00AF35EF"/>
    <w:rsid w:val="00AF44A8"/>
    <w:rsid w:val="00AF46BA"/>
    <w:rsid w:val="00AF4879"/>
    <w:rsid w:val="00AF4A88"/>
    <w:rsid w:val="00AF4BE4"/>
    <w:rsid w:val="00AF6465"/>
    <w:rsid w:val="00AF6AE7"/>
    <w:rsid w:val="00AF6D7C"/>
    <w:rsid w:val="00AF70D5"/>
    <w:rsid w:val="00AF749F"/>
    <w:rsid w:val="00AF7FBB"/>
    <w:rsid w:val="00B007D4"/>
    <w:rsid w:val="00B00C26"/>
    <w:rsid w:val="00B01164"/>
    <w:rsid w:val="00B02CAF"/>
    <w:rsid w:val="00B035F9"/>
    <w:rsid w:val="00B04413"/>
    <w:rsid w:val="00B04758"/>
    <w:rsid w:val="00B0514D"/>
    <w:rsid w:val="00B05237"/>
    <w:rsid w:val="00B05F54"/>
    <w:rsid w:val="00B062E0"/>
    <w:rsid w:val="00B066FC"/>
    <w:rsid w:val="00B0713C"/>
    <w:rsid w:val="00B07BB9"/>
    <w:rsid w:val="00B1039C"/>
    <w:rsid w:val="00B11486"/>
    <w:rsid w:val="00B12149"/>
    <w:rsid w:val="00B13BCB"/>
    <w:rsid w:val="00B13FCE"/>
    <w:rsid w:val="00B14268"/>
    <w:rsid w:val="00B147A2"/>
    <w:rsid w:val="00B168A2"/>
    <w:rsid w:val="00B17650"/>
    <w:rsid w:val="00B1785A"/>
    <w:rsid w:val="00B2138E"/>
    <w:rsid w:val="00B21866"/>
    <w:rsid w:val="00B21B58"/>
    <w:rsid w:val="00B21EF0"/>
    <w:rsid w:val="00B21FBD"/>
    <w:rsid w:val="00B22D1C"/>
    <w:rsid w:val="00B234AF"/>
    <w:rsid w:val="00B235BC"/>
    <w:rsid w:val="00B23DDC"/>
    <w:rsid w:val="00B242A6"/>
    <w:rsid w:val="00B258DF"/>
    <w:rsid w:val="00B2619A"/>
    <w:rsid w:val="00B262AC"/>
    <w:rsid w:val="00B2694A"/>
    <w:rsid w:val="00B26E59"/>
    <w:rsid w:val="00B27809"/>
    <w:rsid w:val="00B27CA7"/>
    <w:rsid w:val="00B27E56"/>
    <w:rsid w:val="00B27FE3"/>
    <w:rsid w:val="00B30DBD"/>
    <w:rsid w:val="00B3151F"/>
    <w:rsid w:val="00B315C6"/>
    <w:rsid w:val="00B31D17"/>
    <w:rsid w:val="00B323C4"/>
    <w:rsid w:val="00B328BE"/>
    <w:rsid w:val="00B32B17"/>
    <w:rsid w:val="00B32D1C"/>
    <w:rsid w:val="00B3351B"/>
    <w:rsid w:val="00B34B5C"/>
    <w:rsid w:val="00B35101"/>
    <w:rsid w:val="00B35169"/>
    <w:rsid w:val="00B35A89"/>
    <w:rsid w:val="00B35BC8"/>
    <w:rsid w:val="00B367AF"/>
    <w:rsid w:val="00B36946"/>
    <w:rsid w:val="00B36CCF"/>
    <w:rsid w:val="00B37298"/>
    <w:rsid w:val="00B374BD"/>
    <w:rsid w:val="00B3780A"/>
    <w:rsid w:val="00B4111A"/>
    <w:rsid w:val="00B41C1A"/>
    <w:rsid w:val="00B430E2"/>
    <w:rsid w:val="00B43B54"/>
    <w:rsid w:val="00B43F93"/>
    <w:rsid w:val="00B44E33"/>
    <w:rsid w:val="00B453DE"/>
    <w:rsid w:val="00B45806"/>
    <w:rsid w:val="00B4589F"/>
    <w:rsid w:val="00B458DD"/>
    <w:rsid w:val="00B463D5"/>
    <w:rsid w:val="00B46476"/>
    <w:rsid w:val="00B467AA"/>
    <w:rsid w:val="00B47440"/>
    <w:rsid w:val="00B476ED"/>
    <w:rsid w:val="00B5041C"/>
    <w:rsid w:val="00B50C3D"/>
    <w:rsid w:val="00B50D49"/>
    <w:rsid w:val="00B50EC9"/>
    <w:rsid w:val="00B51A94"/>
    <w:rsid w:val="00B51DEF"/>
    <w:rsid w:val="00B53B1C"/>
    <w:rsid w:val="00B5453A"/>
    <w:rsid w:val="00B54712"/>
    <w:rsid w:val="00B5499C"/>
    <w:rsid w:val="00B54D97"/>
    <w:rsid w:val="00B55322"/>
    <w:rsid w:val="00B5568D"/>
    <w:rsid w:val="00B55857"/>
    <w:rsid w:val="00B5588C"/>
    <w:rsid w:val="00B560C5"/>
    <w:rsid w:val="00B566C5"/>
    <w:rsid w:val="00B56818"/>
    <w:rsid w:val="00B56A5E"/>
    <w:rsid w:val="00B56B11"/>
    <w:rsid w:val="00B57648"/>
    <w:rsid w:val="00B61475"/>
    <w:rsid w:val="00B61B3C"/>
    <w:rsid w:val="00B623B0"/>
    <w:rsid w:val="00B62687"/>
    <w:rsid w:val="00B6289E"/>
    <w:rsid w:val="00B64790"/>
    <w:rsid w:val="00B65553"/>
    <w:rsid w:val="00B6722C"/>
    <w:rsid w:val="00B7177D"/>
    <w:rsid w:val="00B727C7"/>
    <w:rsid w:val="00B72D7E"/>
    <w:rsid w:val="00B731C2"/>
    <w:rsid w:val="00B73272"/>
    <w:rsid w:val="00B742E3"/>
    <w:rsid w:val="00B7496E"/>
    <w:rsid w:val="00B749C2"/>
    <w:rsid w:val="00B74FE4"/>
    <w:rsid w:val="00B7513D"/>
    <w:rsid w:val="00B756EB"/>
    <w:rsid w:val="00B7593A"/>
    <w:rsid w:val="00B764A7"/>
    <w:rsid w:val="00B7670D"/>
    <w:rsid w:val="00B76CC1"/>
    <w:rsid w:val="00B77A71"/>
    <w:rsid w:val="00B80074"/>
    <w:rsid w:val="00B81045"/>
    <w:rsid w:val="00B81222"/>
    <w:rsid w:val="00B82C67"/>
    <w:rsid w:val="00B83929"/>
    <w:rsid w:val="00B84EC7"/>
    <w:rsid w:val="00B85386"/>
    <w:rsid w:val="00B8715A"/>
    <w:rsid w:val="00B90C28"/>
    <w:rsid w:val="00B91BF0"/>
    <w:rsid w:val="00B91C8D"/>
    <w:rsid w:val="00B91D0D"/>
    <w:rsid w:val="00B92857"/>
    <w:rsid w:val="00B932E7"/>
    <w:rsid w:val="00B934B3"/>
    <w:rsid w:val="00B94811"/>
    <w:rsid w:val="00B94E96"/>
    <w:rsid w:val="00B952F4"/>
    <w:rsid w:val="00B96492"/>
    <w:rsid w:val="00B964B1"/>
    <w:rsid w:val="00BA102E"/>
    <w:rsid w:val="00BA220E"/>
    <w:rsid w:val="00BA28A7"/>
    <w:rsid w:val="00BA3971"/>
    <w:rsid w:val="00BA3F8F"/>
    <w:rsid w:val="00BA3FFB"/>
    <w:rsid w:val="00BA5961"/>
    <w:rsid w:val="00BA59B4"/>
    <w:rsid w:val="00BA6444"/>
    <w:rsid w:val="00BA6EA1"/>
    <w:rsid w:val="00BA70EE"/>
    <w:rsid w:val="00BB0188"/>
    <w:rsid w:val="00BB01BD"/>
    <w:rsid w:val="00BB040C"/>
    <w:rsid w:val="00BB0A73"/>
    <w:rsid w:val="00BB12CC"/>
    <w:rsid w:val="00BB35B1"/>
    <w:rsid w:val="00BB3CFA"/>
    <w:rsid w:val="00BB48C0"/>
    <w:rsid w:val="00BB4B39"/>
    <w:rsid w:val="00BB573B"/>
    <w:rsid w:val="00BB585B"/>
    <w:rsid w:val="00BB5F2F"/>
    <w:rsid w:val="00BB6344"/>
    <w:rsid w:val="00BB6771"/>
    <w:rsid w:val="00BB7326"/>
    <w:rsid w:val="00BB78D0"/>
    <w:rsid w:val="00BB7CFA"/>
    <w:rsid w:val="00BC03BB"/>
    <w:rsid w:val="00BC0C61"/>
    <w:rsid w:val="00BC16BF"/>
    <w:rsid w:val="00BC178E"/>
    <w:rsid w:val="00BC1805"/>
    <w:rsid w:val="00BC2073"/>
    <w:rsid w:val="00BC21DB"/>
    <w:rsid w:val="00BC3B48"/>
    <w:rsid w:val="00BC418C"/>
    <w:rsid w:val="00BC5C02"/>
    <w:rsid w:val="00BC5D8E"/>
    <w:rsid w:val="00BC5E87"/>
    <w:rsid w:val="00BC6276"/>
    <w:rsid w:val="00BC6743"/>
    <w:rsid w:val="00BC675E"/>
    <w:rsid w:val="00BC69BE"/>
    <w:rsid w:val="00BC6FA2"/>
    <w:rsid w:val="00BC71DA"/>
    <w:rsid w:val="00BC7B49"/>
    <w:rsid w:val="00BD0109"/>
    <w:rsid w:val="00BD0901"/>
    <w:rsid w:val="00BD0FBE"/>
    <w:rsid w:val="00BD107D"/>
    <w:rsid w:val="00BD14DF"/>
    <w:rsid w:val="00BD1609"/>
    <w:rsid w:val="00BD2775"/>
    <w:rsid w:val="00BD2E38"/>
    <w:rsid w:val="00BD2FCC"/>
    <w:rsid w:val="00BD37B9"/>
    <w:rsid w:val="00BD3C11"/>
    <w:rsid w:val="00BD5FAC"/>
    <w:rsid w:val="00BD6220"/>
    <w:rsid w:val="00BD73AC"/>
    <w:rsid w:val="00BE1820"/>
    <w:rsid w:val="00BE207D"/>
    <w:rsid w:val="00BE2375"/>
    <w:rsid w:val="00BE2972"/>
    <w:rsid w:val="00BE2EBC"/>
    <w:rsid w:val="00BE3957"/>
    <w:rsid w:val="00BE4166"/>
    <w:rsid w:val="00BE46F0"/>
    <w:rsid w:val="00BE49C5"/>
    <w:rsid w:val="00BE4C23"/>
    <w:rsid w:val="00BE5BEF"/>
    <w:rsid w:val="00BE69C9"/>
    <w:rsid w:val="00BE7578"/>
    <w:rsid w:val="00BE75D2"/>
    <w:rsid w:val="00BE7719"/>
    <w:rsid w:val="00BF002A"/>
    <w:rsid w:val="00BF0586"/>
    <w:rsid w:val="00BF0A5D"/>
    <w:rsid w:val="00BF0A8D"/>
    <w:rsid w:val="00BF0E17"/>
    <w:rsid w:val="00BF1613"/>
    <w:rsid w:val="00BF166B"/>
    <w:rsid w:val="00BF1E45"/>
    <w:rsid w:val="00BF1F69"/>
    <w:rsid w:val="00BF2BC4"/>
    <w:rsid w:val="00BF3140"/>
    <w:rsid w:val="00BF3C81"/>
    <w:rsid w:val="00BF3E9B"/>
    <w:rsid w:val="00BF4358"/>
    <w:rsid w:val="00BF4369"/>
    <w:rsid w:val="00BF4EF0"/>
    <w:rsid w:val="00BF5B9F"/>
    <w:rsid w:val="00BF7071"/>
    <w:rsid w:val="00BF71AB"/>
    <w:rsid w:val="00BF71B5"/>
    <w:rsid w:val="00BF7616"/>
    <w:rsid w:val="00BF777C"/>
    <w:rsid w:val="00C005EE"/>
    <w:rsid w:val="00C0115C"/>
    <w:rsid w:val="00C01583"/>
    <w:rsid w:val="00C01619"/>
    <w:rsid w:val="00C016C4"/>
    <w:rsid w:val="00C01F43"/>
    <w:rsid w:val="00C02F33"/>
    <w:rsid w:val="00C03224"/>
    <w:rsid w:val="00C040E4"/>
    <w:rsid w:val="00C046A1"/>
    <w:rsid w:val="00C05C9D"/>
    <w:rsid w:val="00C06184"/>
    <w:rsid w:val="00C06505"/>
    <w:rsid w:val="00C06575"/>
    <w:rsid w:val="00C06C06"/>
    <w:rsid w:val="00C06D9D"/>
    <w:rsid w:val="00C10258"/>
    <w:rsid w:val="00C106D5"/>
    <w:rsid w:val="00C10EEC"/>
    <w:rsid w:val="00C10EF3"/>
    <w:rsid w:val="00C111FE"/>
    <w:rsid w:val="00C116C2"/>
    <w:rsid w:val="00C11AD3"/>
    <w:rsid w:val="00C145D7"/>
    <w:rsid w:val="00C15290"/>
    <w:rsid w:val="00C20B0A"/>
    <w:rsid w:val="00C20F41"/>
    <w:rsid w:val="00C211CC"/>
    <w:rsid w:val="00C21B41"/>
    <w:rsid w:val="00C2213B"/>
    <w:rsid w:val="00C22412"/>
    <w:rsid w:val="00C22834"/>
    <w:rsid w:val="00C23581"/>
    <w:rsid w:val="00C2358F"/>
    <w:rsid w:val="00C23A19"/>
    <w:rsid w:val="00C24837"/>
    <w:rsid w:val="00C2483F"/>
    <w:rsid w:val="00C249DC"/>
    <w:rsid w:val="00C25066"/>
    <w:rsid w:val="00C253B3"/>
    <w:rsid w:val="00C26104"/>
    <w:rsid w:val="00C2683A"/>
    <w:rsid w:val="00C26CA0"/>
    <w:rsid w:val="00C278F8"/>
    <w:rsid w:val="00C27D31"/>
    <w:rsid w:val="00C303F8"/>
    <w:rsid w:val="00C33032"/>
    <w:rsid w:val="00C33476"/>
    <w:rsid w:val="00C33490"/>
    <w:rsid w:val="00C33739"/>
    <w:rsid w:val="00C33E2D"/>
    <w:rsid w:val="00C341C8"/>
    <w:rsid w:val="00C347A3"/>
    <w:rsid w:val="00C372DD"/>
    <w:rsid w:val="00C377CE"/>
    <w:rsid w:val="00C40BAF"/>
    <w:rsid w:val="00C41320"/>
    <w:rsid w:val="00C4137F"/>
    <w:rsid w:val="00C42376"/>
    <w:rsid w:val="00C42B15"/>
    <w:rsid w:val="00C42F03"/>
    <w:rsid w:val="00C42FB5"/>
    <w:rsid w:val="00C43EB3"/>
    <w:rsid w:val="00C444AE"/>
    <w:rsid w:val="00C44A71"/>
    <w:rsid w:val="00C4500A"/>
    <w:rsid w:val="00C455BA"/>
    <w:rsid w:val="00C46D24"/>
    <w:rsid w:val="00C46EE9"/>
    <w:rsid w:val="00C47333"/>
    <w:rsid w:val="00C47495"/>
    <w:rsid w:val="00C47C62"/>
    <w:rsid w:val="00C508EF"/>
    <w:rsid w:val="00C515B7"/>
    <w:rsid w:val="00C516D7"/>
    <w:rsid w:val="00C518D5"/>
    <w:rsid w:val="00C51AD4"/>
    <w:rsid w:val="00C53193"/>
    <w:rsid w:val="00C541E7"/>
    <w:rsid w:val="00C55995"/>
    <w:rsid w:val="00C560DE"/>
    <w:rsid w:val="00C56861"/>
    <w:rsid w:val="00C56AEE"/>
    <w:rsid w:val="00C570B5"/>
    <w:rsid w:val="00C5738B"/>
    <w:rsid w:val="00C57705"/>
    <w:rsid w:val="00C6089A"/>
    <w:rsid w:val="00C60C8D"/>
    <w:rsid w:val="00C61055"/>
    <w:rsid w:val="00C61BD7"/>
    <w:rsid w:val="00C627DC"/>
    <w:rsid w:val="00C62F28"/>
    <w:rsid w:val="00C63B77"/>
    <w:rsid w:val="00C642F1"/>
    <w:rsid w:val="00C65049"/>
    <w:rsid w:val="00C6524F"/>
    <w:rsid w:val="00C65EE1"/>
    <w:rsid w:val="00C6618C"/>
    <w:rsid w:val="00C663C4"/>
    <w:rsid w:val="00C668BF"/>
    <w:rsid w:val="00C6722C"/>
    <w:rsid w:val="00C673B7"/>
    <w:rsid w:val="00C679A3"/>
    <w:rsid w:val="00C70885"/>
    <w:rsid w:val="00C70EAB"/>
    <w:rsid w:val="00C70F78"/>
    <w:rsid w:val="00C71811"/>
    <w:rsid w:val="00C72DC8"/>
    <w:rsid w:val="00C733CE"/>
    <w:rsid w:val="00C73787"/>
    <w:rsid w:val="00C73BC9"/>
    <w:rsid w:val="00C73CC9"/>
    <w:rsid w:val="00C7417B"/>
    <w:rsid w:val="00C74B1A"/>
    <w:rsid w:val="00C74CBB"/>
    <w:rsid w:val="00C74FD6"/>
    <w:rsid w:val="00C7508B"/>
    <w:rsid w:val="00C755DA"/>
    <w:rsid w:val="00C7570F"/>
    <w:rsid w:val="00C762A8"/>
    <w:rsid w:val="00C77589"/>
    <w:rsid w:val="00C77C82"/>
    <w:rsid w:val="00C77D96"/>
    <w:rsid w:val="00C80169"/>
    <w:rsid w:val="00C814E7"/>
    <w:rsid w:val="00C817C8"/>
    <w:rsid w:val="00C818B6"/>
    <w:rsid w:val="00C81C79"/>
    <w:rsid w:val="00C827C7"/>
    <w:rsid w:val="00C83525"/>
    <w:rsid w:val="00C83942"/>
    <w:rsid w:val="00C85180"/>
    <w:rsid w:val="00C858EC"/>
    <w:rsid w:val="00C861BB"/>
    <w:rsid w:val="00C86C34"/>
    <w:rsid w:val="00C87337"/>
    <w:rsid w:val="00C8789D"/>
    <w:rsid w:val="00C87F2D"/>
    <w:rsid w:val="00C90A79"/>
    <w:rsid w:val="00C91896"/>
    <w:rsid w:val="00C91A03"/>
    <w:rsid w:val="00C91ABE"/>
    <w:rsid w:val="00C92FA5"/>
    <w:rsid w:val="00C946B5"/>
    <w:rsid w:val="00C9584A"/>
    <w:rsid w:val="00C958B8"/>
    <w:rsid w:val="00C962AB"/>
    <w:rsid w:val="00C96534"/>
    <w:rsid w:val="00C96C92"/>
    <w:rsid w:val="00C96D18"/>
    <w:rsid w:val="00C977EF"/>
    <w:rsid w:val="00CA0498"/>
    <w:rsid w:val="00CA0574"/>
    <w:rsid w:val="00CA136B"/>
    <w:rsid w:val="00CA1EFE"/>
    <w:rsid w:val="00CA1F10"/>
    <w:rsid w:val="00CA27DE"/>
    <w:rsid w:val="00CA2C4B"/>
    <w:rsid w:val="00CA32F2"/>
    <w:rsid w:val="00CA3571"/>
    <w:rsid w:val="00CA37AA"/>
    <w:rsid w:val="00CA3C76"/>
    <w:rsid w:val="00CA3F2A"/>
    <w:rsid w:val="00CA56CF"/>
    <w:rsid w:val="00CA571C"/>
    <w:rsid w:val="00CA5B28"/>
    <w:rsid w:val="00CA7164"/>
    <w:rsid w:val="00CA7403"/>
    <w:rsid w:val="00CA77D6"/>
    <w:rsid w:val="00CA7D5A"/>
    <w:rsid w:val="00CA7E59"/>
    <w:rsid w:val="00CB039E"/>
    <w:rsid w:val="00CB0F4B"/>
    <w:rsid w:val="00CB0FC4"/>
    <w:rsid w:val="00CB12E1"/>
    <w:rsid w:val="00CB1E08"/>
    <w:rsid w:val="00CB2051"/>
    <w:rsid w:val="00CB210B"/>
    <w:rsid w:val="00CB2375"/>
    <w:rsid w:val="00CB2673"/>
    <w:rsid w:val="00CB2B86"/>
    <w:rsid w:val="00CB2D86"/>
    <w:rsid w:val="00CB2EB7"/>
    <w:rsid w:val="00CB2F78"/>
    <w:rsid w:val="00CB3649"/>
    <w:rsid w:val="00CB374F"/>
    <w:rsid w:val="00CB5C6B"/>
    <w:rsid w:val="00CB5FF3"/>
    <w:rsid w:val="00CB6BF2"/>
    <w:rsid w:val="00CB7251"/>
    <w:rsid w:val="00CC0060"/>
    <w:rsid w:val="00CC03E3"/>
    <w:rsid w:val="00CC27D1"/>
    <w:rsid w:val="00CC3048"/>
    <w:rsid w:val="00CC350C"/>
    <w:rsid w:val="00CC4529"/>
    <w:rsid w:val="00CC5241"/>
    <w:rsid w:val="00CC5716"/>
    <w:rsid w:val="00CC635A"/>
    <w:rsid w:val="00CC6CBB"/>
    <w:rsid w:val="00CC77DA"/>
    <w:rsid w:val="00CD0296"/>
    <w:rsid w:val="00CD0A00"/>
    <w:rsid w:val="00CD16E7"/>
    <w:rsid w:val="00CD1768"/>
    <w:rsid w:val="00CD1EDD"/>
    <w:rsid w:val="00CD3088"/>
    <w:rsid w:val="00CD31E2"/>
    <w:rsid w:val="00CD3346"/>
    <w:rsid w:val="00CD34FE"/>
    <w:rsid w:val="00CD6683"/>
    <w:rsid w:val="00CD67C5"/>
    <w:rsid w:val="00CD6AA6"/>
    <w:rsid w:val="00CD72AE"/>
    <w:rsid w:val="00CD74C1"/>
    <w:rsid w:val="00CD789C"/>
    <w:rsid w:val="00CE11B9"/>
    <w:rsid w:val="00CE1471"/>
    <w:rsid w:val="00CE1B08"/>
    <w:rsid w:val="00CE1B0A"/>
    <w:rsid w:val="00CE1F93"/>
    <w:rsid w:val="00CE2552"/>
    <w:rsid w:val="00CE25F1"/>
    <w:rsid w:val="00CE30CF"/>
    <w:rsid w:val="00CE3486"/>
    <w:rsid w:val="00CE5291"/>
    <w:rsid w:val="00CE5B0F"/>
    <w:rsid w:val="00CE5F9B"/>
    <w:rsid w:val="00CE680E"/>
    <w:rsid w:val="00CE6B7E"/>
    <w:rsid w:val="00CE6D4C"/>
    <w:rsid w:val="00CE73BA"/>
    <w:rsid w:val="00CF043F"/>
    <w:rsid w:val="00CF06FB"/>
    <w:rsid w:val="00CF0904"/>
    <w:rsid w:val="00CF0AE8"/>
    <w:rsid w:val="00CF12E1"/>
    <w:rsid w:val="00CF1DB3"/>
    <w:rsid w:val="00CF1F74"/>
    <w:rsid w:val="00CF29C7"/>
    <w:rsid w:val="00CF2BA4"/>
    <w:rsid w:val="00CF2C54"/>
    <w:rsid w:val="00CF368C"/>
    <w:rsid w:val="00CF42AB"/>
    <w:rsid w:val="00CF46A7"/>
    <w:rsid w:val="00CF4F0A"/>
    <w:rsid w:val="00CF5179"/>
    <w:rsid w:val="00CF591C"/>
    <w:rsid w:val="00CF5A69"/>
    <w:rsid w:val="00CF623C"/>
    <w:rsid w:val="00CF6EC2"/>
    <w:rsid w:val="00D0042E"/>
    <w:rsid w:val="00D004F3"/>
    <w:rsid w:val="00D00A80"/>
    <w:rsid w:val="00D017C2"/>
    <w:rsid w:val="00D0214E"/>
    <w:rsid w:val="00D023BE"/>
    <w:rsid w:val="00D02A5C"/>
    <w:rsid w:val="00D02B82"/>
    <w:rsid w:val="00D03174"/>
    <w:rsid w:val="00D03E52"/>
    <w:rsid w:val="00D04154"/>
    <w:rsid w:val="00D048D5"/>
    <w:rsid w:val="00D04A96"/>
    <w:rsid w:val="00D04C34"/>
    <w:rsid w:val="00D04D88"/>
    <w:rsid w:val="00D052CF"/>
    <w:rsid w:val="00D05873"/>
    <w:rsid w:val="00D05B5D"/>
    <w:rsid w:val="00D0657D"/>
    <w:rsid w:val="00D0658F"/>
    <w:rsid w:val="00D06691"/>
    <w:rsid w:val="00D06A83"/>
    <w:rsid w:val="00D07D0D"/>
    <w:rsid w:val="00D07EEE"/>
    <w:rsid w:val="00D101E9"/>
    <w:rsid w:val="00D1081A"/>
    <w:rsid w:val="00D108AE"/>
    <w:rsid w:val="00D11374"/>
    <w:rsid w:val="00D114D0"/>
    <w:rsid w:val="00D11CFF"/>
    <w:rsid w:val="00D12304"/>
    <w:rsid w:val="00D12EB4"/>
    <w:rsid w:val="00D130F3"/>
    <w:rsid w:val="00D1341E"/>
    <w:rsid w:val="00D13E13"/>
    <w:rsid w:val="00D14778"/>
    <w:rsid w:val="00D14AAD"/>
    <w:rsid w:val="00D15183"/>
    <w:rsid w:val="00D1599F"/>
    <w:rsid w:val="00D164A9"/>
    <w:rsid w:val="00D1695D"/>
    <w:rsid w:val="00D17AEF"/>
    <w:rsid w:val="00D20226"/>
    <w:rsid w:val="00D20504"/>
    <w:rsid w:val="00D20973"/>
    <w:rsid w:val="00D20D5F"/>
    <w:rsid w:val="00D21E10"/>
    <w:rsid w:val="00D22026"/>
    <w:rsid w:val="00D22744"/>
    <w:rsid w:val="00D23950"/>
    <w:rsid w:val="00D23DB3"/>
    <w:rsid w:val="00D24B12"/>
    <w:rsid w:val="00D24C54"/>
    <w:rsid w:val="00D24F74"/>
    <w:rsid w:val="00D25D5C"/>
    <w:rsid w:val="00D26101"/>
    <w:rsid w:val="00D271E6"/>
    <w:rsid w:val="00D279B0"/>
    <w:rsid w:val="00D300C6"/>
    <w:rsid w:val="00D3058A"/>
    <w:rsid w:val="00D308AC"/>
    <w:rsid w:val="00D30D7B"/>
    <w:rsid w:val="00D32646"/>
    <w:rsid w:val="00D3285A"/>
    <w:rsid w:val="00D32CAD"/>
    <w:rsid w:val="00D32E4A"/>
    <w:rsid w:val="00D3356A"/>
    <w:rsid w:val="00D33B2A"/>
    <w:rsid w:val="00D341EB"/>
    <w:rsid w:val="00D346EB"/>
    <w:rsid w:val="00D34CE1"/>
    <w:rsid w:val="00D34D8C"/>
    <w:rsid w:val="00D34EAC"/>
    <w:rsid w:val="00D35344"/>
    <w:rsid w:val="00D357B0"/>
    <w:rsid w:val="00D359DE"/>
    <w:rsid w:val="00D360E1"/>
    <w:rsid w:val="00D362FF"/>
    <w:rsid w:val="00D370CF"/>
    <w:rsid w:val="00D376B6"/>
    <w:rsid w:val="00D40527"/>
    <w:rsid w:val="00D409E0"/>
    <w:rsid w:val="00D40A8E"/>
    <w:rsid w:val="00D40E95"/>
    <w:rsid w:val="00D4146D"/>
    <w:rsid w:val="00D41B06"/>
    <w:rsid w:val="00D42A69"/>
    <w:rsid w:val="00D42FA6"/>
    <w:rsid w:val="00D45443"/>
    <w:rsid w:val="00D456D8"/>
    <w:rsid w:val="00D45A7A"/>
    <w:rsid w:val="00D464B3"/>
    <w:rsid w:val="00D47381"/>
    <w:rsid w:val="00D475C2"/>
    <w:rsid w:val="00D50455"/>
    <w:rsid w:val="00D516A9"/>
    <w:rsid w:val="00D519AA"/>
    <w:rsid w:val="00D51FB1"/>
    <w:rsid w:val="00D52BD8"/>
    <w:rsid w:val="00D52C0A"/>
    <w:rsid w:val="00D52F66"/>
    <w:rsid w:val="00D53854"/>
    <w:rsid w:val="00D53BD9"/>
    <w:rsid w:val="00D56B18"/>
    <w:rsid w:val="00D57391"/>
    <w:rsid w:val="00D6042F"/>
    <w:rsid w:val="00D612EF"/>
    <w:rsid w:val="00D61CFD"/>
    <w:rsid w:val="00D63878"/>
    <w:rsid w:val="00D63AED"/>
    <w:rsid w:val="00D63D93"/>
    <w:rsid w:val="00D660C1"/>
    <w:rsid w:val="00D666B4"/>
    <w:rsid w:val="00D6686B"/>
    <w:rsid w:val="00D71E26"/>
    <w:rsid w:val="00D71EB9"/>
    <w:rsid w:val="00D72F34"/>
    <w:rsid w:val="00D73C98"/>
    <w:rsid w:val="00D73E28"/>
    <w:rsid w:val="00D747D5"/>
    <w:rsid w:val="00D748EF"/>
    <w:rsid w:val="00D74F98"/>
    <w:rsid w:val="00D7537C"/>
    <w:rsid w:val="00D76393"/>
    <w:rsid w:val="00D76438"/>
    <w:rsid w:val="00D77113"/>
    <w:rsid w:val="00D802AE"/>
    <w:rsid w:val="00D80427"/>
    <w:rsid w:val="00D810C8"/>
    <w:rsid w:val="00D8332E"/>
    <w:rsid w:val="00D843B4"/>
    <w:rsid w:val="00D84B3E"/>
    <w:rsid w:val="00D85CFB"/>
    <w:rsid w:val="00D8633D"/>
    <w:rsid w:val="00D86799"/>
    <w:rsid w:val="00D86D3E"/>
    <w:rsid w:val="00D86F07"/>
    <w:rsid w:val="00D86FC5"/>
    <w:rsid w:val="00D87082"/>
    <w:rsid w:val="00D871D7"/>
    <w:rsid w:val="00D87B8D"/>
    <w:rsid w:val="00D912E8"/>
    <w:rsid w:val="00D91321"/>
    <w:rsid w:val="00D91795"/>
    <w:rsid w:val="00D918C0"/>
    <w:rsid w:val="00D91D54"/>
    <w:rsid w:val="00D91F2F"/>
    <w:rsid w:val="00D92E02"/>
    <w:rsid w:val="00D93247"/>
    <w:rsid w:val="00D933BC"/>
    <w:rsid w:val="00D93422"/>
    <w:rsid w:val="00D936F6"/>
    <w:rsid w:val="00D93CFA"/>
    <w:rsid w:val="00D94425"/>
    <w:rsid w:val="00D94467"/>
    <w:rsid w:val="00D94DDB"/>
    <w:rsid w:val="00D95EB6"/>
    <w:rsid w:val="00D96104"/>
    <w:rsid w:val="00D9621D"/>
    <w:rsid w:val="00D962B8"/>
    <w:rsid w:val="00D96ADD"/>
    <w:rsid w:val="00D970B0"/>
    <w:rsid w:val="00D97275"/>
    <w:rsid w:val="00D97CD7"/>
    <w:rsid w:val="00D97E15"/>
    <w:rsid w:val="00DA0390"/>
    <w:rsid w:val="00DA1C14"/>
    <w:rsid w:val="00DA1F31"/>
    <w:rsid w:val="00DA26B9"/>
    <w:rsid w:val="00DA436A"/>
    <w:rsid w:val="00DA486A"/>
    <w:rsid w:val="00DA4E40"/>
    <w:rsid w:val="00DA5203"/>
    <w:rsid w:val="00DA54F5"/>
    <w:rsid w:val="00DA5BD1"/>
    <w:rsid w:val="00DA5EFC"/>
    <w:rsid w:val="00DA64A3"/>
    <w:rsid w:val="00DA7399"/>
    <w:rsid w:val="00DA75BD"/>
    <w:rsid w:val="00DB07DD"/>
    <w:rsid w:val="00DB0A8C"/>
    <w:rsid w:val="00DB12AE"/>
    <w:rsid w:val="00DB1336"/>
    <w:rsid w:val="00DB1460"/>
    <w:rsid w:val="00DB1EC8"/>
    <w:rsid w:val="00DB22BE"/>
    <w:rsid w:val="00DB3AFE"/>
    <w:rsid w:val="00DB427C"/>
    <w:rsid w:val="00DB4B7A"/>
    <w:rsid w:val="00DB5213"/>
    <w:rsid w:val="00DB5B61"/>
    <w:rsid w:val="00DB5D1A"/>
    <w:rsid w:val="00DB64FC"/>
    <w:rsid w:val="00DC04EA"/>
    <w:rsid w:val="00DC0762"/>
    <w:rsid w:val="00DC0AEA"/>
    <w:rsid w:val="00DC136B"/>
    <w:rsid w:val="00DC2146"/>
    <w:rsid w:val="00DC2646"/>
    <w:rsid w:val="00DC26DE"/>
    <w:rsid w:val="00DC2B86"/>
    <w:rsid w:val="00DC36A3"/>
    <w:rsid w:val="00DC4E8D"/>
    <w:rsid w:val="00DC5359"/>
    <w:rsid w:val="00DC551D"/>
    <w:rsid w:val="00DC63BA"/>
    <w:rsid w:val="00DC648E"/>
    <w:rsid w:val="00DC6688"/>
    <w:rsid w:val="00DC6D3F"/>
    <w:rsid w:val="00DC791E"/>
    <w:rsid w:val="00DC7F5B"/>
    <w:rsid w:val="00DC7FAB"/>
    <w:rsid w:val="00DD018F"/>
    <w:rsid w:val="00DD08A2"/>
    <w:rsid w:val="00DD240F"/>
    <w:rsid w:val="00DD27C7"/>
    <w:rsid w:val="00DD2E82"/>
    <w:rsid w:val="00DD46BF"/>
    <w:rsid w:val="00DD50B3"/>
    <w:rsid w:val="00DD512E"/>
    <w:rsid w:val="00DD5627"/>
    <w:rsid w:val="00DD5651"/>
    <w:rsid w:val="00DD64A9"/>
    <w:rsid w:val="00DD72CA"/>
    <w:rsid w:val="00DD7539"/>
    <w:rsid w:val="00DD78B1"/>
    <w:rsid w:val="00DD7ACC"/>
    <w:rsid w:val="00DD7EF0"/>
    <w:rsid w:val="00DD7F5D"/>
    <w:rsid w:val="00DE2033"/>
    <w:rsid w:val="00DE2166"/>
    <w:rsid w:val="00DE25B2"/>
    <w:rsid w:val="00DE28D8"/>
    <w:rsid w:val="00DE369A"/>
    <w:rsid w:val="00DE37E2"/>
    <w:rsid w:val="00DE388F"/>
    <w:rsid w:val="00DE4673"/>
    <w:rsid w:val="00DE491B"/>
    <w:rsid w:val="00DE49D4"/>
    <w:rsid w:val="00DE506A"/>
    <w:rsid w:val="00DE54E0"/>
    <w:rsid w:val="00DE6401"/>
    <w:rsid w:val="00DE66CF"/>
    <w:rsid w:val="00DE6A65"/>
    <w:rsid w:val="00DE7685"/>
    <w:rsid w:val="00DE78F5"/>
    <w:rsid w:val="00DF0296"/>
    <w:rsid w:val="00DF08AF"/>
    <w:rsid w:val="00DF16AA"/>
    <w:rsid w:val="00DF1BBB"/>
    <w:rsid w:val="00DF2066"/>
    <w:rsid w:val="00DF20C0"/>
    <w:rsid w:val="00DF3535"/>
    <w:rsid w:val="00DF4FA6"/>
    <w:rsid w:val="00DF51C3"/>
    <w:rsid w:val="00DF5578"/>
    <w:rsid w:val="00DF5D44"/>
    <w:rsid w:val="00DF5D5D"/>
    <w:rsid w:val="00DF62BB"/>
    <w:rsid w:val="00DF6BD3"/>
    <w:rsid w:val="00DF7AA6"/>
    <w:rsid w:val="00E01160"/>
    <w:rsid w:val="00E0263D"/>
    <w:rsid w:val="00E03BF1"/>
    <w:rsid w:val="00E045B0"/>
    <w:rsid w:val="00E051AE"/>
    <w:rsid w:val="00E0562F"/>
    <w:rsid w:val="00E05BF5"/>
    <w:rsid w:val="00E06EFC"/>
    <w:rsid w:val="00E1153D"/>
    <w:rsid w:val="00E13397"/>
    <w:rsid w:val="00E13BF8"/>
    <w:rsid w:val="00E13DAF"/>
    <w:rsid w:val="00E142C6"/>
    <w:rsid w:val="00E14512"/>
    <w:rsid w:val="00E14520"/>
    <w:rsid w:val="00E1453E"/>
    <w:rsid w:val="00E159AC"/>
    <w:rsid w:val="00E15DA6"/>
    <w:rsid w:val="00E1601C"/>
    <w:rsid w:val="00E16DBB"/>
    <w:rsid w:val="00E175F6"/>
    <w:rsid w:val="00E1788C"/>
    <w:rsid w:val="00E200D4"/>
    <w:rsid w:val="00E20FAE"/>
    <w:rsid w:val="00E217D7"/>
    <w:rsid w:val="00E2321B"/>
    <w:rsid w:val="00E23599"/>
    <w:rsid w:val="00E23928"/>
    <w:rsid w:val="00E2418E"/>
    <w:rsid w:val="00E24747"/>
    <w:rsid w:val="00E24814"/>
    <w:rsid w:val="00E253AE"/>
    <w:rsid w:val="00E25622"/>
    <w:rsid w:val="00E258F6"/>
    <w:rsid w:val="00E25F83"/>
    <w:rsid w:val="00E266C4"/>
    <w:rsid w:val="00E26C2B"/>
    <w:rsid w:val="00E300AC"/>
    <w:rsid w:val="00E3029A"/>
    <w:rsid w:val="00E30729"/>
    <w:rsid w:val="00E310B6"/>
    <w:rsid w:val="00E3120F"/>
    <w:rsid w:val="00E31C71"/>
    <w:rsid w:val="00E320C4"/>
    <w:rsid w:val="00E333D1"/>
    <w:rsid w:val="00E33E09"/>
    <w:rsid w:val="00E3417D"/>
    <w:rsid w:val="00E342C2"/>
    <w:rsid w:val="00E3489D"/>
    <w:rsid w:val="00E35633"/>
    <w:rsid w:val="00E35DD3"/>
    <w:rsid w:val="00E35FF9"/>
    <w:rsid w:val="00E36C26"/>
    <w:rsid w:val="00E36FAA"/>
    <w:rsid w:val="00E370AC"/>
    <w:rsid w:val="00E37142"/>
    <w:rsid w:val="00E378BD"/>
    <w:rsid w:val="00E37EFF"/>
    <w:rsid w:val="00E4014B"/>
    <w:rsid w:val="00E40319"/>
    <w:rsid w:val="00E406BA"/>
    <w:rsid w:val="00E40D87"/>
    <w:rsid w:val="00E40FEF"/>
    <w:rsid w:val="00E418D7"/>
    <w:rsid w:val="00E41CF3"/>
    <w:rsid w:val="00E41DFA"/>
    <w:rsid w:val="00E4275A"/>
    <w:rsid w:val="00E43E97"/>
    <w:rsid w:val="00E44268"/>
    <w:rsid w:val="00E445BE"/>
    <w:rsid w:val="00E449AB"/>
    <w:rsid w:val="00E457C2"/>
    <w:rsid w:val="00E457C3"/>
    <w:rsid w:val="00E4627A"/>
    <w:rsid w:val="00E4669E"/>
    <w:rsid w:val="00E46766"/>
    <w:rsid w:val="00E50DFF"/>
    <w:rsid w:val="00E5158E"/>
    <w:rsid w:val="00E51887"/>
    <w:rsid w:val="00E52351"/>
    <w:rsid w:val="00E532B9"/>
    <w:rsid w:val="00E53302"/>
    <w:rsid w:val="00E5376B"/>
    <w:rsid w:val="00E540DA"/>
    <w:rsid w:val="00E54990"/>
    <w:rsid w:val="00E54BEC"/>
    <w:rsid w:val="00E5548D"/>
    <w:rsid w:val="00E560BA"/>
    <w:rsid w:val="00E57611"/>
    <w:rsid w:val="00E617B1"/>
    <w:rsid w:val="00E61874"/>
    <w:rsid w:val="00E61FD8"/>
    <w:rsid w:val="00E634AB"/>
    <w:rsid w:val="00E63ABB"/>
    <w:rsid w:val="00E63C4F"/>
    <w:rsid w:val="00E6489B"/>
    <w:rsid w:val="00E64BB5"/>
    <w:rsid w:val="00E64C8A"/>
    <w:rsid w:val="00E64F24"/>
    <w:rsid w:val="00E64FEC"/>
    <w:rsid w:val="00E65201"/>
    <w:rsid w:val="00E65B1F"/>
    <w:rsid w:val="00E65CDB"/>
    <w:rsid w:val="00E6688C"/>
    <w:rsid w:val="00E66FE2"/>
    <w:rsid w:val="00E70E84"/>
    <w:rsid w:val="00E72071"/>
    <w:rsid w:val="00E72120"/>
    <w:rsid w:val="00E72397"/>
    <w:rsid w:val="00E723C0"/>
    <w:rsid w:val="00E72F38"/>
    <w:rsid w:val="00E7315B"/>
    <w:rsid w:val="00E741A2"/>
    <w:rsid w:val="00E74864"/>
    <w:rsid w:val="00E76041"/>
    <w:rsid w:val="00E76083"/>
    <w:rsid w:val="00E76D71"/>
    <w:rsid w:val="00E809A4"/>
    <w:rsid w:val="00E80F06"/>
    <w:rsid w:val="00E81187"/>
    <w:rsid w:val="00E8120B"/>
    <w:rsid w:val="00E8175F"/>
    <w:rsid w:val="00E81E4F"/>
    <w:rsid w:val="00E8261B"/>
    <w:rsid w:val="00E828AA"/>
    <w:rsid w:val="00E82AEC"/>
    <w:rsid w:val="00E831BD"/>
    <w:rsid w:val="00E83A7C"/>
    <w:rsid w:val="00E83C33"/>
    <w:rsid w:val="00E8400C"/>
    <w:rsid w:val="00E84990"/>
    <w:rsid w:val="00E858AC"/>
    <w:rsid w:val="00E85F0A"/>
    <w:rsid w:val="00E865E1"/>
    <w:rsid w:val="00E8663F"/>
    <w:rsid w:val="00E87650"/>
    <w:rsid w:val="00E878A7"/>
    <w:rsid w:val="00E903A6"/>
    <w:rsid w:val="00E90569"/>
    <w:rsid w:val="00E90EF7"/>
    <w:rsid w:val="00E912B3"/>
    <w:rsid w:val="00E91F40"/>
    <w:rsid w:val="00E924A1"/>
    <w:rsid w:val="00E92693"/>
    <w:rsid w:val="00E9287A"/>
    <w:rsid w:val="00E9365D"/>
    <w:rsid w:val="00E9383B"/>
    <w:rsid w:val="00E93F63"/>
    <w:rsid w:val="00E942E5"/>
    <w:rsid w:val="00E95705"/>
    <w:rsid w:val="00E958BB"/>
    <w:rsid w:val="00E95950"/>
    <w:rsid w:val="00E96142"/>
    <w:rsid w:val="00E96173"/>
    <w:rsid w:val="00E96394"/>
    <w:rsid w:val="00E96448"/>
    <w:rsid w:val="00E964E4"/>
    <w:rsid w:val="00E96504"/>
    <w:rsid w:val="00E96F84"/>
    <w:rsid w:val="00E971BE"/>
    <w:rsid w:val="00E97D38"/>
    <w:rsid w:val="00EA0352"/>
    <w:rsid w:val="00EA0BFE"/>
    <w:rsid w:val="00EA1798"/>
    <w:rsid w:val="00EA2668"/>
    <w:rsid w:val="00EA2D4D"/>
    <w:rsid w:val="00EA3ADB"/>
    <w:rsid w:val="00EA3C64"/>
    <w:rsid w:val="00EA3EA0"/>
    <w:rsid w:val="00EA4B70"/>
    <w:rsid w:val="00EA5531"/>
    <w:rsid w:val="00EA5966"/>
    <w:rsid w:val="00EA6542"/>
    <w:rsid w:val="00EA73E4"/>
    <w:rsid w:val="00EB0D21"/>
    <w:rsid w:val="00EB1D19"/>
    <w:rsid w:val="00EB271E"/>
    <w:rsid w:val="00EB2F95"/>
    <w:rsid w:val="00EB3433"/>
    <w:rsid w:val="00EB3CB6"/>
    <w:rsid w:val="00EB3DD1"/>
    <w:rsid w:val="00EB3EE6"/>
    <w:rsid w:val="00EB4DFC"/>
    <w:rsid w:val="00EB4E8C"/>
    <w:rsid w:val="00EB6C19"/>
    <w:rsid w:val="00EB7812"/>
    <w:rsid w:val="00EB792B"/>
    <w:rsid w:val="00EC0B17"/>
    <w:rsid w:val="00EC0C01"/>
    <w:rsid w:val="00EC2150"/>
    <w:rsid w:val="00EC2154"/>
    <w:rsid w:val="00EC2983"/>
    <w:rsid w:val="00EC2CC2"/>
    <w:rsid w:val="00EC3B08"/>
    <w:rsid w:val="00EC4111"/>
    <w:rsid w:val="00EC42D8"/>
    <w:rsid w:val="00EC4AAE"/>
    <w:rsid w:val="00EC5678"/>
    <w:rsid w:val="00EC5821"/>
    <w:rsid w:val="00EC6CE0"/>
    <w:rsid w:val="00EC793B"/>
    <w:rsid w:val="00ED0645"/>
    <w:rsid w:val="00ED240C"/>
    <w:rsid w:val="00ED265D"/>
    <w:rsid w:val="00ED282B"/>
    <w:rsid w:val="00ED2BAF"/>
    <w:rsid w:val="00ED2E8F"/>
    <w:rsid w:val="00ED3AE2"/>
    <w:rsid w:val="00ED3DFA"/>
    <w:rsid w:val="00ED63EA"/>
    <w:rsid w:val="00ED6A69"/>
    <w:rsid w:val="00ED6B73"/>
    <w:rsid w:val="00ED7509"/>
    <w:rsid w:val="00ED7A4D"/>
    <w:rsid w:val="00ED7F25"/>
    <w:rsid w:val="00EE0DFA"/>
    <w:rsid w:val="00EE22C6"/>
    <w:rsid w:val="00EE2B37"/>
    <w:rsid w:val="00EE351B"/>
    <w:rsid w:val="00EE38A9"/>
    <w:rsid w:val="00EE43BB"/>
    <w:rsid w:val="00EE52D0"/>
    <w:rsid w:val="00EE55C9"/>
    <w:rsid w:val="00EE5892"/>
    <w:rsid w:val="00EE589C"/>
    <w:rsid w:val="00EE5D92"/>
    <w:rsid w:val="00EE5F33"/>
    <w:rsid w:val="00EE6023"/>
    <w:rsid w:val="00EE71B6"/>
    <w:rsid w:val="00EE746F"/>
    <w:rsid w:val="00EE79EF"/>
    <w:rsid w:val="00EF02DA"/>
    <w:rsid w:val="00EF1284"/>
    <w:rsid w:val="00EF1870"/>
    <w:rsid w:val="00EF1BE3"/>
    <w:rsid w:val="00EF24DB"/>
    <w:rsid w:val="00EF2F07"/>
    <w:rsid w:val="00EF2F68"/>
    <w:rsid w:val="00EF33FC"/>
    <w:rsid w:val="00EF36A6"/>
    <w:rsid w:val="00EF407D"/>
    <w:rsid w:val="00EF4141"/>
    <w:rsid w:val="00EF4988"/>
    <w:rsid w:val="00EF4E62"/>
    <w:rsid w:val="00EF5134"/>
    <w:rsid w:val="00EF5777"/>
    <w:rsid w:val="00EF609E"/>
    <w:rsid w:val="00EF6696"/>
    <w:rsid w:val="00EF6B7C"/>
    <w:rsid w:val="00EF701C"/>
    <w:rsid w:val="00EF744A"/>
    <w:rsid w:val="00EF7AF2"/>
    <w:rsid w:val="00F00138"/>
    <w:rsid w:val="00F00E30"/>
    <w:rsid w:val="00F01A63"/>
    <w:rsid w:val="00F02608"/>
    <w:rsid w:val="00F02EF8"/>
    <w:rsid w:val="00F03392"/>
    <w:rsid w:val="00F03BF9"/>
    <w:rsid w:val="00F03C79"/>
    <w:rsid w:val="00F03CB3"/>
    <w:rsid w:val="00F041FC"/>
    <w:rsid w:val="00F04944"/>
    <w:rsid w:val="00F04A1E"/>
    <w:rsid w:val="00F04F15"/>
    <w:rsid w:val="00F0504B"/>
    <w:rsid w:val="00F0562F"/>
    <w:rsid w:val="00F05D0D"/>
    <w:rsid w:val="00F06A31"/>
    <w:rsid w:val="00F07D3C"/>
    <w:rsid w:val="00F07F6E"/>
    <w:rsid w:val="00F10E4F"/>
    <w:rsid w:val="00F11484"/>
    <w:rsid w:val="00F131B2"/>
    <w:rsid w:val="00F13591"/>
    <w:rsid w:val="00F13887"/>
    <w:rsid w:val="00F13F6B"/>
    <w:rsid w:val="00F14084"/>
    <w:rsid w:val="00F146B1"/>
    <w:rsid w:val="00F14DCF"/>
    <w:rsid w:val="00F1559C"/>
    <w:rsid w:val="00F159B3"/>
    <w:rsid w:val="00F15B52"/>
    <w:rsid w:val="00F15FF2"/>
    <w:rsid w:val="00F16543"/>
    <w:rsid w:val="00F16662"/>
    <w:rsid w:val="00F16F75"/>
    <w:rsid w:val="00F171A4"/>
    <w:rsid w:val="00F178C6"/>
    <w:rsid w:val="00F20700"/>
    <w:rsid w:val="00F20F98"/>
    <w:rsid w:val="00F210B1"/>
    <w:rsid w:val="00F21261"/>
    <w:rsid w:val="00F214BC"/>
    <w:rsid w:val="00F21538"/>
    <w:rsid w:val="00F21ADF"/>
    <w:rsid w:val="00F22755"/>
    <w:rsid w:val="00F22E47"/>
    <w:rsid w:val="00F23097"/>
    <w:rsid w:val="00F2320F"/>
    <w:rsid w:val="00F23A78"/>
    <w:rsid w:val="00F23EDC"/>
    <w:rsid w:val="00F2409A"/>
    <w:rsid w:val="00F24601"/>
    <w:rsid w:val="00F24A91"/>
    <w:rsid w:val="00F24B3C"/>
    <w:rsid w:val="00F2519F"/>
    <w:rsid w:val="00F25300"/>
    <w:rsid w:val="00F26089"/>
    <w:rsid w:val="00F26454"/>
    <w:rsid w:val="00F26926"/>
    <w:rsid w:val="00F26941"/>
    <w:rsid w:val="00F26CD2"/>
    <w:rsid w:val="00F27781"/>
    <w:rsid w:val="00F27BA2"/>
    <w:rsid w:val="00F30658"/>
    <w:rsid w:val="00F30E15"/>
    <w:rsid w:val="00F31DB9"/>
    <w:rsid w:val="00F3293A"/>
    <w:rsid w:val="00F33872"/>
    <w:rsid w:val="00F344B5"/>
    <w:rsid w:val="00F346AB"/>
    <w:rsid w:val="00F34E87"/>
    <w:rsid w:val="00F34F6E"/>
    <w:rsid w:val="00F362B2"/>
    <w:rsid w:val="00F364BC"/>
    <w:rsid w:val="00F36B85"/>
    <w:rsid w:val="00F36E96"/>
    <w:rsid w:val="00F414EE"/>
    <w:rsid w:val="00F41F1D"/>
    <w:rsid w:val="00F43C9C"/>
    <w:rsid w:val="00F43FB6"/>
    <w:rsid w:val="00F441D5"/>
    <w:rsid w:val="00F444F9"/>
    <w:rsid w:val="00F445FB"/>
    <w:rsid w:val="00F449BD"/>
    <w:rsid w:val="00F463C3"/>
    <w:rsid w:val="00F46D10"/>
    <w:rsid w:val="00F47219"/>
    <w:rsid w:val="00F47765"/>
    <w:rsid w:val="00F477F7"/>
    <w:rsid w:val="00F508A1"/>
    <w:rsid w:val="00F508AE"/>
    <w:rsid w:val="00F50F35"/>
    <w:rsid w:val="00F5109F"/>
    <w:rsid w:val="00F51634"/>
    <w:rsid w:val="00F51EDF"/>
    <w:rsid w:val="00F51FF3"/>
    <w:rsid w:val="00F53BE3"/>
    <w:rsid w:val="00F540DE"/>
    <w:rsid w:val="00F54758"/>
    <w:rsid w:val="00F54DD1"/>
    <w:rsid w:val="00F55A90"/>
    <w:rsid w:val="00F55C31"/>
    <w:rsid w:val="00F568C7"/>
    <w:rsid w:val="00F57234"/>
    <w:rsid w:val="00F578B5"/>
    <w:rsid w:val="00F578DA"/>
    <w:rsid w:val="00F57A3A"/>
    <w:rsid w:val="00F57B77"/>
    <w:rsid w:val="00F57C05"/>
    <w:rsid w:val="00F6047E"/>
    <w:rsid w:val="00F607F1"/>
    <w:rsid w:val="00F60949"/>
    <w:rsid w:val="00F61AF6"/>
    <w:rsid w:val="00F62E97"/>
    <w:rsid w:val="00F634A6"/>
    <w:rsid w:val="00F63B0F"/>
    <w:rsid w:val="00F63CDD"/>
    <w:rsid w:val="00F648DE"/>
    <w:rsid w:val="00F66950"/>
    <w:rsid w:val="00F66A52"/>
    <w:rsid w:val="00F66D2C"/>
    <w:rsid w:val="00F67BE1"/>
    <w:rsid w:val="00F67D6D"/>
    <w:rsid w:val="00F70C0F"/>
    <w:rsid w:val="00F716F1"/>
    <w:rsid w:val="00F718E5"/>
    <w:rsid w:val="00F7208C"/>
    <w:rsid w:val="00F725C7"/>
    <w:rsid w:val="00F7264E"/>
    <w:rsid w:val="00F72C08"/>
    <w:rsid w:val="00F736AE"/>
    <w:rsid w:val="00F73933"/>
    <w:rsid w:val="00F73C40"/>
    <w:rsid w:val="00F7407C"/>
    <w:rsid w:val="00F742BD"/>
    <w:rsid w:val="00F7498E"/>
    <w:rsid w:val="00F74E9B"/>
    <w:rsid w:val="00F75539"/>
    <w:rsid w:val="00F75E09"/>
    <w:rsid w:val="00F769B1"/>
    <w:rsid w:val="00F76AD7"/>
    <w:rsid w:val="00F76AF2"/>
    <w:rsid w:val="00F76BA3"/>
    <w:rsid w:val="00F76DA9"/>
    <w:rsid w:val="00F77A8C"/>
    <w:rsid w:val="00F77F19"/>
    <w:rsid w:val="00F8164C"/>
    <w:rsid w:val="00F81787"/>
    <w:rsid w:val="00F8182B"/>
    <w:rsid w:val="00F81911"/>
    <w:rsid w:val="00F826C9"/>
    <w:rsid w:val="00F82E07"/>
    <w:rsid w:val="00F837CB"/>
    <w:rsid w:val="00F8389A"/>
    <w:rsid w:val="00F840BF"/>
    <w:rsid w:val="00F84100"/>
    <w:rsid w:val="00F849A6"/>
    <w:rsid w:val="00F84A09"/>
    <w:rsid w:val="00F84D37"/>
    <w:rsid w:val="00F85A5B"/>
    <w:rsid w:val="00F85D3F"/>
    <w:rsid w:val="00F860C8"/>
    <w:rsid w:val="00F86992"/>
    <w:rsid w:val="00F87196"/>
    <w:rsid w:val="00F87348"/>
    <w:rsid w:val="00F90101"/>
    <w:rsid w:val="00F9104E"/>
    <w:rsid w:val="00F91054"/>
    <w:rsid w:val="00F9106F"/>
    <w:rsid w:val="00F9149B"/>
    <w:rsid w:val="00F917BC"/>
    <w:rsid w:val="00F91B9F"/>
    <w:rsid w:val="00F92368"/>
    <w:rsid w:val="00F92901"/>
    <w:rsid w:val="00F9587B"/>
    <w:rsid w:val="00F95D97"/>
    <w:rsid w:val="00F95F69"/>
    <w:rsid w:val="00F9697D"/>
    <w:rsid w:val="00F96C47"/>
    <w:rsid w:val="00F96D80"/>
    <w:rsid w:val="00F96D8E"/>
    <w:rsid w:val="00F974D2"/>
    <w:rsid w:val="00FA0290"/>
    <w:rsid w:val="00FA0524"/>
    <w:rsid w:val="00FA0C4F"/>
    <w:rsid w:val="00FA1116"/>
    <w:rsid w:val="00FA2374"/>
    <w:rsid w:val="00FA2EAB"/>
    <w:rsid w:val="00FA3F3A"/>
    <w:rsid w:val="00FA4037"/>
    <w:rsid w:val="00FA4260"/>
    <w:rsid w:val="00FA44DD"/>
    <w:rsid w:val="00FA59E3"/>
    <w:rsid w:val="00FA5B8A"/>
    <w:rsid w:val="00FA5F37"/>
    <w:rsid w:val="00FA609B"/>
    <w:rsid w:val="00FA60AF"/>
    <w:rsid w:val="00FA68E4"/>
    <w:rsid w:val="00FA6AA7"/>
    <w:rsid w:val="00FA6D78"/>
    <w:rsid w:val="00FA7994"/>
    <w:rsid w:val="00FA7F67"/>
    <w:rsid w:val="00FB1A5B"/>
    <w:rsid w:val="00FB1AC9"/>
    <w:rsid w:val="00FB23C1"/>
    <w:rsid w:val="00FB2717"/>
    <w:rsid w:val="00FB2DD6"/>
    <w:rsid w:val="00FB34D0"/>
    <w:rsid w:val="00FB35D2"/>
    <w:rsid w:val="00FB41B7"/>
    <w:rsid w:val="00FB4322"/>
    <w:rsid w:val="00FB4D87"/>
    <w:rsid w:val="00FB504B"/>
    <w:rsid w:val="00FB55AA"/>
    <w:rsid w:val="00FB5D2B"/>
    <w:rsid w:val="00FB616D"/>
    <w:rsid w:val="00FB6304"/>
    <w:rsid w:val="00FB64C0"/>
    <w:rsid w:val="00FB6674"/>
    <w:rsid w:val="00FB7B54"/>
    <w:rsid w:val="00FC0542"/>
    <w:rsid w:val="00FC0A92"/>
    <w:rsid w:val="00FC0B0C"/>
    <w:rsid w:val="00FC15E4"/>
    <w:rsid w:val="00FC19C8"/>
    <w:rsid w:val="00FC24FD"/>
    <w:rsid w:val="00FC2CCF"/>
    <w:rsid w:val="00FC2EED"/>
    <w:rsid w:val="00FC33A2"/>
    <w:rsid w:val="00FC3B8F"/>
    <w:rsid w:val="00FC4238"/>
    <w:rsid w:val="00FC4286"/>
    <w:rsid w:val="00FC501A"/>
    <w:rsid w:val="00FC56FF"/>
    <w:rsid w:val="00FC5A29"/>
    <w:rsid w:val="00FC6400"/>
    <w:rsid w:val="00FC70D8"/>
    <w:rsid w:val="00FD0677"/>
    <w:rsid w:val="00FD0924"/>
    <w:rsid w:val="00FD1B50"/>
    <w:rsid w:val="00FD27E3"/>
    <w:rsid w:val="00FD2FA0"/>
    <w:rsid w:val="00FD339E"/>
    <w:rsid w:val="00FD38AE"/>
    <w:rsid w:val="00FD4392"/>
    <w:rsid w:val="00FD4ECF"/>
    <w:rsid w:val="00FD5FBA"/>
    <w:rsid w:val="00FD63E3"/>
    <w:rsid w:val="00FD7059"/>
    <w:rsid w:val="00FD7E47"/>
    <w:rsid w:val="00FE0678"/>
    <w:rsid w:val="00FE093F"/>
    <w:rsid w:val="00FE0CC3"/>
    <w:rsid w:val="00FE0D59"/>
    <w:rsid w:val="00FE145D"/>
    <w:rsid w:val="00FE3202"/>
    <w:rsid w:val="00FE3613"/>
    <w:rsid w:val="00FE366D"/>
    <w:rsid w:val="00FE3E7A"/>
    <w:rsid w:val="00FE47F7"/>
    <w:rsid w:val="00FE4B90"/>
    <w:rsid w:val="00FE4E36"/>
    <w:rsid w:val="00FE515F"/>
    <w:rsid w:val="00FE58ED"/>
    <w:rsid w:val="00FE6634"/>
    <w:rsid w:val="00FE73A0"/>
    <w:rsid w:val="00FE776C"/>
    <w:rsid w:val="00FE790A"/>
    <w:rsid w:val="00FE7C96"/>
    <w:rsid w:val="00FF11B1"/>
    <w:rsid w:val="00FF15D3"/>
    <w:rsid w:val="00FF1976"/>
    <w:rsid w:val="00FF1C13"/>
    <w:rsid w:val="00FF2583"/>
    <w:rsid w:val="00FF2766"/>
    <w:rsid w:val="00FF27F5"/>
    <w:rsid w:val="00FF30F7"/>
    <w:rsid w:val="00FF3B2A"/>
    <w:rsid w:val="00FF3C89"/>
    <w:rsid w:val="00FF44D3"/>
    <w:rsid w:val="00FF5425"/>
    <w:rsid w:val="00FF56F3"/>
    <w:rsid w:val="00FF64AE"/>
    <w:rsid w:val="00FF6ACA"/>
    <w:rsid w:val="00FF74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F54192"/>
  <w15:docId w15:val="{62CAC151-BA3D-403D-A2A0-41B8FCC8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524F"/>
    <w:rPr>
      <w:sz w:val="24"/>
      <w:szCs w:val="24"/>
      <w:lang w:eastAsia="en-US"/>
    </w:rPr>
  </w:style>
  <w:style w:type="paragraph" w:styleId="Titre1">
    <w:name w:val="heading 1"/>
    <w:basedOn w:val="Normal"/>
    <w:next w:val="Normal"/>
    <w:link w:val="Titre1Car"/>
    <w:autoRedefine/>
    <w:qFormat/>
    <w:rsid w:val="00B5041C"/>
    <w:pPr>
      <w:keepNext/>
      <w:numPr>
        <w:numId w:val="6"/>
      </w:numPr>
      <w:spacing w:before="360" w:after="240"/>
      <w:ind w:left="0"/>
      <w:jc w:val="both"/>
      <w:outlineLvl w:val="0"/>
    </w:pPr>
    <w:rPr>
      <w:rFonts w:ascii="Arial Gras" w:hAnsi="Arial Gras" w:cs="Arial"/>
      <w:b/>
      <w:bCs/>
      <w:caps/>
      <w:kern w:val="32"/>
      <w:szCs w:val="32"/>
      <w:lang w:eastAsia="fr-CA"/>
    </w:rPr>
  </w:style>
  <w:style w:type="paragraph" w:styleId="Titre2">
    <w:name w:val="heading 2"/>
    <w:aliases w:val="Titre 2-Clause"/>
    <w:basedOn w:val="Normal"/>
    <w:next w:val="Normal"/>
    <w:link w:val="Titre2Car"/>
    <w:autoRedefine/>
    <w:qFormat/>
    <w:rsid w:val="0078406C"/>
    <w:pPr>
      <w:keepNext/>
      <w:numPr>
        <w:ilvl w:val="1"/>
        <w:numId w:val="6"/>
      </w:numPr>
      <w:spacing w:before="360" w:after="240"/>
      <w:jc w:val="both"/>
      <w:outlineLvl w:val="1"/>
    </w:pPr>
    <w:rPr>
      <w:rFonts w:ascii="Arial" w:hAnsi="Arial" w:cs="Arial"/>
      <w:caps/>
      <w:lang w:eastAsia="fr-CA"/>
    </w:rPr>
  </w:style>
  <w:style w:type="paragraph" w:styleId="Titre3">
    <w:name w:val="heading 3"/>
    <w:aliases w:val="Niveau 3"/>
    <w:basedOn w:val="Normal"/>
    <w:next w:val="Normal"/>
    <w:qFormat/>
    <w:rsid w:val="00AA57A3"/>
    <w:pPr>
      <w:keepNext/>
      <w:numPr>
        <w:ilvl w:val="2"/>
        <w:numId w:val="6"/>
      </w:numPr>
      <w:spacing w:before="360" w:after="240"/>
      <w:outlineLvl w:val="2"/>
    </w:pPr>
    <w:rPr>
      <w:rFonts w:ascii="Arial Gras" w:hAnsi="Arial Gras" w:cs="Arial"/>
      <w:b/>
      <w:bCs/>
      <w:szCs w:val="26"/>
    </w:rPr>
  </w:style>
  <w:style w:type="paragraph" w:styleId="Titre4">
    <w:name w:val="heading 4"/>
    <w:basedOn w:val="Normal"/>
    <w:next w:val="Normal"/>
    <w:qFormat/>
    <w:rsid w:val="008957C5"/>
    <w:pPr>
      <w:keepNext/>
      <w:numPr>
        <w:ilvl w:val="3"/>
        <w:numId w:val="6"/>
      </w:numPr>
      <w:spacing w:before="360" w:after="240"/>
      <w:outlineLvl w:val="3"/>
    </w:pPr>
    <w:rPr>
      <w:rFonts w:ascii="Arial" w:hAnsi="Arial"/>
      <w:bCs/>
      <w:szCs w:val="28"/>
      <w:lang w:eastAsia="fr-CA"/>
    </w:rPr>
  </w:style>
  <w:style w:type="paragraph" w:styleId="Titre5">
    <w:name w:val="heading 5"/>
    <w:basedOn w:val="Normal"/>
    <w:next w:val="Normal"/>
    <w:link w:val="Titre5Car"/>
    <w:unhideWhenUsed/>
    <w:qFormat/>
    <w:rsid w:val="000A14EB"/>
    <w:pPr>
      <w:numPr>
        <w:ilvl w:val="4"/>
        <w:numId w:val="6"/>
      </w:numPr>
      <w:tabs>
        <w:tab w:val="left" w:pos="1800"/>
      </w:tabs>
      <w:spacing w:before="360" w:after="240"/>
      <w:outlineLvl w:val="4"/>
    </w:pPr>
    <w:rPr>
      <w:rFonts w:ascii="Arial Gras" w:hAnsi="Arial Gras"/>
      <w:b/>
      <w:bCs/>
      <w:i/>
      <w:iCs/>
      <w:szCs w:val="26"/>
    </w:rPr>
  </w:style>
  <w:style w:type="paragraph" w:styleId="Titre6">
    <w:name w:val="heading 6"/>
    <w:basedOn w:val="Normal"/>
    <w:next w:val="Normal"/>
    <w:qFormat/>
    <w:rsid w:val="00A3580D"/>
    <w:pPr>
      <w:numPr>
        <w:ilvl w:val="5"/>
        <w:numId w:val="6"/>
      </w:numPr>
      <w:spacing w:before="240" w:after="60"/>
      <w:outlineLvl w:val="5"/>
    </w:pPr>
    <w:rPr>
      <w:b/>
      <w:bCs/>
      <w:sz w:val="22"/>
      <w:szCs w:val="22"/>
    </w:rPr>
  </w:style>
  <w:style w:type="paragraph" w:styleId="Titre7">
    <w:name w:val="heading 7"/>
    <w:basedOn w:val="Normal"/>
    <w:next w:val="Normal"/>
    <w:qFormat/>
    <w:rsid w:val="00A3580D"/>
    <w:pPr>
      <w:numPr>
        <w:ilvl w:val="6"/>
        <w:numId w:val="6"/>
      </w:numPr>
      <w:spacing w:before="240" w:after="60"/>
      <w:outlineLvl w:val="6"/>
    </w:pPr>
  </w:style>
  <w:style w:type="paragraph" w:styleId="Titre8">
    <w:name w:val="heading 8"/>
    <w:basedOn w:val="Normal"/>
    <w:next w:val="Normal"/>
    <w:qFormat/>
    <w:rsid w:val="00A3580D"/>
    <w:pPr>
      <w:numPr>
        <w:ilvl w:val="7"/>
        <w:numId w:val="6"/>
      </w:numPr>
      <w:spacing w:before="240" w:after="60"/>
      <w:outlineLvl w:val="7"/>
    </w:pPr>
    <w:rPr>
      <w:i/>
      <w:iCs/>
    </w:rPr>
  </w:style>
  <w:style w:type="paragraph" w:styleId="Titre9">
    <w:name w:val="heading 9"/>
    <w:basedOn w:val="Normal"/>
    <w:next w:val="Normal"/>
    <w:qFormat/>
    <w:rsid w:val="00A3580D"/>
    <w:pPr>
      <w:numPr>
        <w:ilvl w:val="8"/>
        <w:numId w:val="6"/>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sescocher">
    <w:name w:val="Cases à cocher"/>
    <w:basedOn w:val="Normal"/>
    <w:rsid w:val="008701DD"/>
    <w:pPr>
      <w:spacing w:before="120" w:line="200" w:lineRule="exact"/>
      <w:ind w:left="60"/>
    </w:pPr>
    <w:rPr>
      <w:rFonts w:ascii="Arial" w:hAnsi="Arial"/>
      <w:sz w:val="22"/>
      <w:szCs w:val="20"/>
    </w:rPr>
  </w:style>
  <w:style w:type="paragraph" w:customStyle="1" w:styleId="Dsignation">
    <w:name w:val="Désignation"/>
    <w:basedOn w:val="Normal"/>
    <w:rsid w:val="008701DD"/>
    <w:pPr>
      <w:tabs>
        <w:tab w:val="center" w:pos="4703"/>
        <w:tab w:val="right" w:pos="9406"/>
      </w:tabs>
      <w:spacing w:line="200" w:lineRule="exact"/>
      <w:jc w:val="center"/>
    </w:pPr>
    <w:rPr>
      <w:rFonts w:ascii="Arial" w:hAnsi="Arial"/>
      <w:b/>
      <w:smallCaps/>
      <w:sz w:val="20"/>
      <w:szCs w:val="20"/>
    </w:rPr>
  </w:style>
  <w:style w:type="paragraph" w:customStyle="1" w:styleId="Noformulaire">
    <w:name w:val="No formulaire"/>
    <w:basedOn w:val="Normal"/>
    <w:rsid w:val="008701DD"/>
    <w:pPr>
      <w:spacing w:before="40"/>
    </w:pPr>
    <w:rPr>
      <w:rFonts w:ascii="Arial" w:hAnsi="Arial"/>
      <w:b/>
      <w:sz w:val="12"/>
      <w:szCs w:val="20"/>
    </w:rPr>
  </w:style>
  <w:style w:type="paragraph" w:customStyle="1" w:styleId="Sous-titres">
    <w:name w:val="Sous-titres"/>
    <w:basedOn w:val="Normal"/>
    <w:link w:val="Sous-titresCar"/>
    <w:rsid w:val="008701DD"/>
    <w:pPr>
      <w:tabs>
        <w:tab w:val="right" w:pos="8504"/>
      </w:tabs>
      <w:spacing w:line="200" w:lineRule="exact"/>
      <w:ind w:left="60"/>
    </w:pPr>
    <w:rPr>
      <w:rFonts w:ascii="Arial" w:hAnsi="Arial"/>
      <w:sz w:val="16"/>
      <w:szCs w:val="20"/>
    </w:rPr>
  </w:style>
  <w:style w:type="paragraph" w:customStyle="1" w:styleId="Titres">
    <w:name w:val="Titres"/>
    <w:basedOn w:val="Normal"/>
    <w:rsid w:val="008701DD"/>
    <w:pPr>
      <w:tabs>
        <w:tab w:val="right" w:pos="8504"/>
      </w:tabs>
      <w:spacing w:line="280" w:lineRule="exact"/>
      <w:ind w:right="58"/>
      <w:jc w:val="right"/>
    </w:pPr>
    <w:rPr>
      <w:rFonts w:ascii="Arial" w:hAnsi="Arial"/>
      <w:b/>
      <w:szCs w:val="20"/>
    </w:rPr>
  </w:style>
  <w:style w:type="paragraph" w:customStyle="1" w:styleId="Titressections">
    <w:name w:val="Titres sections"/>
    <w:basedOn w:val="Normal"/>
    <w:rsid w:val="008701DD"/>
    <w:pPr>
      <w:tabs>
        <w:tab w:val="left" w:pos="270"/>
        <w:tab w:val="center" w:pos="4252"/>
        <w:tab w:val="right" w:pos="8504"/>
      </w:tabs>
      <w:spacing w:line="200" w:lineRule="exact"/>
      <w:ind w:left="60"/>
    </w:pPr>
    <w:rPr>
      <w:rFonts w:ascii="Arial" w:hAnsi="Arial"/>
      <w:b/>
      <w:sz w:val="16"/>
      <w:szCs w:val="20"/>
    </w:rPr>
  </w:style>
  <w:style w:type="paragraph" w:customStyle="1" w:styleId="Variables">
    <w:name w:val="Variables"/>
    <w:basedOn w:val="Normal"/>
    <w:rsid w:val="008701DD"/>
    <w:pPr>
      <w:spacing w:line="240" w:lineRule="exact"/>
      <w:ind w:left="60"/>
    </w:pPr>
    <w:rPr>
      <w:szCs w:val="20"/>
    </w:rPr>
  </w:style>
  <w:style w:type="paragraph" w:customStyle="1" w:styleId="Variablescentres">
    <w:name w:val="Variables centrées"/>
    <w:basedOn w:val="Variables"/>
    <w:rsid w:val="008701DD"/>
    <w:pPr>
      <w:ind w:left="0"/>
      <w:jc w:val="center"/>
    </w:pPr>
  </w:style>
  <w:style w:type="paragraph" w:styleId="En-tte">
    <w:name w:val="header"/>
    <w:basedOn w:val="Normal"/>
    <w:link w:val="En-tteCar"/>
    <w:rsid w:val="008701DD"/>
    <w:pPr>
      <w:tabs>
        <w:tab w:val="center" w:pos="4320"/>
        <w:tab w:val="right" w:pos="8640"/>
      </w:tabs>
    </w:pPr>
  </w:style>
  <w:style w:type="paragraph" w:styleId="Pieddepage">
    <w:name w:val="footer"/>
    <w:basedOn w:val="Normal"/>
    <w:link w:val="PieddepageCar"/>
    <w:rsid w:val="008701DD"/>
    <w:pPr>
      <w:tabs>
        <w:tab w:val="center" w:pos="4320"/>
        <w:tab w:val="right" w:pos="8640"/>
      </w:tabs>
    </w:pPr>
  </w:style>
  <w:style w:type="character" w:styleId="Lienhypertexte">
    <w:name w:val="Hyperlink"/>
    <w:uiPriority w:val="99"/>
    <w:rsid w:val="0021335C"/>
    <w:rPr>
      <w:noProof/>
      <w:color w:val="0000FF"/>
      <w:u w:val="single"/>
    </w:rPr>
  </w:style>
  <w:style w:type="character" w:customStyle="1" w:styleId="PieddepageCar">
    <w:name w:val="Pied de page Car"/>
    <w:link w:val="Pieddepage"/>
    <w:rsid w:val="008701DD"/>
    <w:rPr>
      <w:sz w:val="24"/>
      <w:szCs w:val="24"/>
      <w:lang w:val="fr-CA" w:eastAsia="en-US" w:bidi="ar-SA"/>
    </w:rPr>
  </w:style>
  <w:style w:type="paragraph" w:styleId="TM1">
    <w:name w:val="toc 1"/>
    <w:basedOn w:val="Normal"/>
    <w:next w:val="Normal"/>
    <w:autoRedefine/>
    <w:uiPriority w:val="39"/>
    <w:rsid w:val="00D1599F"/>
    <w:pPr>
      <w:tabs>
        <w:tab w:val="left" w:pos="560"/>
        <w:tab w:val="right" w:leader="dot" w:pos="8626"/>
      </w:tabs>
      <w:spacing w:before="200"/>
    </w:pPr>
    <w:rPr>
      <w:rFonts w:ascii="Arial Gras" w:hAnsi="Arial Gras"/>
      <w:b/>
      <w:bCs/>
      <w:noProof/>
      <w:szCs w:val="22"/>
    </w:rPr>
  </w:style>
  <w:style w:type="paragraph" w:styleId="TM2">
    <w:name w:val="toc 2"/>
    <w:basedOn w:val="Normal"/>
    <w:next w:val="Normal"/>
    <w:autoRedefine/>
    <w:uiPriority w:val="39"/>
    <w:rsid w:val="00D1599F"/>
    <w:pPr>
      <w:tabs>
        <w:tab w:val="left" w:pos="560"/>
        <w:tab w:val="right" w:leader="dot" w:pos="8626"/>
      </w:tabs>
      <w:spacing w:before="80" w:after="120"/>
    </w:pPr>
    <w:rPr>
      <w:rFonts w:ascii="Arial" w:hAnsi="Arial"/>
      <w:bCs/>
      <w:noProof/>
      <w:szCs w:val="22"/>
    </w:rPr>
  </w:style>
  <w:style w:type="paragraph" w:styleId="TM3">
    <w:name w:val="toc 3"/>
    <w:basedOn w:val="Normal"/>
    <w:next w:val="Normal"/>
    <w:autoRedefine/>
    <w:uiPriority w:val="39"/>
    <w:rsid w:val="00587FB6"/>
    <w:pPr>
      <w:tabs>
        <w:tab w:val="left" w:pos="740"/>
        <w:tab w:val="right" w:leader="dot" w:pos="8626"/>
      </w:tabs>
      <w:spacing w:after="120"/>
    </w:pPr>
    <w:rPr>
      <w:rFonts w:ascii="Arial" w:hAnsi="Arial"/>
      <w:noProof/>
      <w:szCs w:val="22"/>
    </w:rPr>
  </w:style>
  <w:style w:type="paragraph" w:styleId="TM4">
    <w:name w:val="toc 4"/>
    <w:basedOn w:val="Normal"/>
    <w:next w:val="Normal"/>
    <w:autoRedefine/>
    <w:uiPriority w:val="39"/>
    <w:rsid w:val="00587FB6"/>
    <w:pPr>
      <w:tabs>
        <w:tab w:val="left" w:pos="920"/>
        <w:tab w:val="right" w:leader="dot" w:pos="8626"/>
      </w:tabs>
      <w:spacing w:after="120"/>
    </w:pPr>
    <w:rPr>
      <w:rFonts w:ascii="Arial" w:eastAsiaTheme="minorEastAsia" w:hAnsi="Arial"/>
      <w:noProof/>
      <w:szCs w:val="22"/>
    </w:rPr>
  </w:style>
  <w:style w:type="paragraph" w:styleId="TM5">
    <w:name w:val="toc 5"/>
    <w:basedOn w:val="Normal"/>
    <w:next w:val="Normal"/>
    <w:autoRedefine/>
    <w:uiPriority w:val="39"/>
    <w:rsid w:val="00587FB6"/>
    <w:pPr>
      <w:tabs>
        <w:tab w:val="left" w:pos="1094"/>
        <w:tab w:val="right" w:leader="dot" w:pos="8632"/>
      </w:tabs>
    </w:pPr>
    <w:rPr>
      <w:rFonts w:ascii="Arial" w:hAnsi="Arial"/>
      <w:szCs w:val="22"/>
    </w:rPr>
  </w:style>
  <w:style w:type="paragraph" w:styleId="TM6">
    <w:name w:val="toc 6"/>
    <w:basedOn w:val="Normal"/>
    <w:next w:val="Normal"/>
    <w:autoRedefine/>
    <w:semiHidden/>
    <w:rsid w:val="00CD74C1"/>
    <w:rPr>
      <w:rFonts w:asciiTheme="minorHAnsi" w:hAnsiTheme="minorHAnsi"/>
      <w:sz w:val="22"/>
      <w:szCs w:val="22"/>
    </w:rPr>
  </w:style>
  <w:style w:type="paragraph" w:styleId="TM7">
    <w:name w:val="toc 7"/>
    <w:basedOn w:val="Normal"/>
    <w:next w:val="Normal"/>
    <w:autoRedefine/>
    <w:semiHidden/>
    <w:rsid w:val="00CD74C1"/>
    <w:rPr>
      <w:rFonts w:asciiTheme="minorHAnsi" w:hAnsiTheme="minorHAnsi"/>
      <w:sz w:val="22"/>
      <w:szCs w:val="22"/>
    </w:rPr>
  </w:style>
  <w:style w:type="paragraph" w:styleId="TM8">
    <w:name w:val="toc 8"/>
    <w:basedOn w:val="Normal"/>
    <w:next w:val="Normal"/>
    <w:autoRedefine/>
    <w:semiHidden/>
    <w:rsid w:val="00CD74C1"/>
    <w:rPr>
      <w:rFonts w:asciiTheme="minorHAnsi" w:hAnsiTheme="minorHAnsi"/>
      <w:sz w:val="22"/>
      <w:szCs w:val="22"/>
    </w:rPr>
  </w:style>
  <w:style w:type="paragraph" w:styleId="TM9">
    <w:name w:val="toc 9"/>
    <w:basedOn w:val="Normal"/>
    <w:next w:val="Normal"/>
    <w:autoRedefine/>
    <w:semiHidden/>
    <w:rsid w:val="00CD74C1"/>
    <w:rPr>
      <w:rFonts w:asciiTheme="minorHAnsi" w:hAnsiTheme="minorHAnsi"/>
      <w:sz w:val="22"/>
      <w:szCs w:val="22"/>
    </w:rPr>
  </w:style>
  <w:style w:type="paragraph" w:styleId="Textedebulles">
    <w:name w:val="Balloon Text"/>
    <w:basedOn w:val="Normal"/>
    <w:semiHidden/>
    <w:rsid w:val="00CD74C1"/>
    <w:rPr>
      <w:rFonts w:ascii="Tahoma" w:hAnsi="Tahoma" w:cs="Tahoma"/>
      <w:sz w:val="16"/>
      <w:szCs w:val="16"/>
    </w:rPr>
  </w:style>
  <w:style w:type="character" w:customStyle="1" w:styleId="En-tteCar">
    <w:name w:val="En-tête Car"/>
    <w:link w:val="En-tte"/>
    <w:rsid w:val="00244E05"/>
    <w:rPr>
      <w:sz w:val="24"/>
      <w:szCs w:val="24"/>
      <w:lang w:val="fr-CA" w:eastAsia="en-US" w:bidi="ar-SA"/>
    </w:rPr>
  </w:style>
  <w:style w:type="character" w:styleId="Numrodepage">
    <w:name w:val="page number"/>
    <w:basedOn w:val="Policepardfaut"/>
    <w:semiHidden/>
    <w:rsid w:val="00D130F3"/>
  </w:style>
  <w:style w:type="character" w:customStyle="1" w:styleId="CarCar7">
    <w:name w:val="Car Car7"/>
    <w:rsid w:val="00D130F3"/>
    <w:rPr>
      <w:rFonts w:ascii="Arial" w:hAnsi="Arial"/>
      <w:sz w:val="24"/>
    </w:rPr>
  </w:style>
  <w:style w:type="table" w:styleId="Grilledutableau">
    <w:name w:val="Table Grid"/>
    <w:basedOn w:val="TableauNormal"/>
    <w:rsid w:val="00830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83087E"/>
    <w:rPr>
      <w:sz w:val="16"/>
      <w:szCs w:val="16"/>
    </w:rPr>
  </w:style>
  <w:style w:type="paragraph" w:styleId="Commentaire">
    <w:name w:val="annotation text"/>
    <w:basedOn w:val="Normal"/>
    <w:link w:val="CommentaireCar"/>
    <w:semiHidden/>
    <w:rsid w:val="0083087E"/>
    <w:rPr>
      <w:sz w:val="20"/>
      <w:szCs w:val="20"/>
      <w:lang w:eastAsia="fr-CA"/>
    </w:rPr>
  </w:style>
  <w:style w:type="paragraph" w:customStyle="1" w:styleId="Titre2Gras">
    <w:name w:val="Titre 2 + Gras"/>
    <w:basedOn w:val="Normal"/>
    <w:rsid w:val="00A3580D"/>
  </w:style>
  <w:style w:type="paragraph" w:customStyle="1" w:styleId="Masqu">
    <w:name w:val="Masqué"/>
    <w:basedOn w:val="Normal"/>
    <w:link w:val="MasquCar"/>
    <w:rsid w:val="00C74FD6"/>
    <w:pPr>
      <w:shd w:val="clear" w:color="auto" w:fill="C0C0C0"/>
      <w:spacing w:before="60" w:after="60"/>
      <w:jc w:val="both"/>
    </w:pPr>
    <w:rPr>
      <w:rFonts w:ascii="Arial" w:hAnsi="Arial"/>
      <w:vanish/>
      <w:color w:val="0000FF"/>
      <w:lang w:eastAsia="fr-CA"/>
    </w:rPr>
  </w:style>
  <w:style w:type="character" w:customStyle="1" w:styleId="MasquCar">
    <w:name w:val="Masqué Car"/>
    <w:link w:val="Masqu"/>
    <w:rsid w:val="00C74FD6"/>
    <w:rPr>
      <w:rFonts w:ascii="Arial" w:hAnsi="Arial"/>
      <w:vanish/>
      <w:color w:val="0000FF"/>
      <w:sz w:val="24"/>
      <w:szCs w:val="24"/>
      <w:lang w:val="fr-CA" w:eastAsia="fr-CA" w:bidi="ar-SA"/>
    </w:rPr>
  </w:style>
  <w:style w:type="character" w:styleId="Lienhypertextesuivivisit">
    <w:name w:val="FollowedHyperlink"/>
    <w:rsid w:val="00D164A9"/>
    <w:rPr>
      <w:color w:val="800080"/>
      <w:u w:val="single"/>
    </w:rPr>
  </w:style>
  <w:style w:type="paragraph" w:customStyle="1" w:styleId="Corps-texte">
    <w:name w:val="Corps-texte"/>
    <w:basedOn w:val="Normal"/>
    <w:link w:val="Corps-texteCar"/>
    <w:rsid w:val="005579FE"/>
    <w:pPr>
      <w:spacing w:before="120" w:after="100" w:afterAutospacing="1"/>
      <w:jc w:val="both"/>
    </w:pPr>
    <w:rPr>
      <w:rFonts w:ascii="Arial" w:hAnsi="Arial" w:cs="Arial"/>
      <w:bCs/>
      <w:lang w:eastAsia="fr-CA"/>
    </w:rPr>
  </w:style>
  <w:style w:type="character" w:customStyle="1" w:styleId="Corps-texteCar">
    <w:name w:val="Corps-texte Car"/>
    <w:link w:val="Corps-texte"/>
    <w:rsid w:val="005579FE"/>
    <w:rPr>
      <w:rFonts w:ascii="Arial" w:hAnsi="Arial" w:cs="Arial"/>
      <w:bCs/>
      <w:sz w:val="24"/>
      <w:szCs w:val="24"/>
      <w:lang w:val="fr-CA" w:eastAsia="fr-CA" w:bidi="ar-SA"/>
    </w:rPr>
  </w:style>
  <w:style w:type="character" w:customStyle="1" w:styleId="CarCar2">
    <w:name w:val="Car Car2"/>
    <w:semiHidden/>
    <w:rsid w:val="00E858AC"/>
    <w:rPr>
      <w:sz w:val="24"/>
      <w:szCs w:val="24"/>
      <w:lang w:eastAsia="en-US"/>
    </w:rPr>
  </w:style>
  <w:style w:type="character" w:customStyle="1" w:styleId="CarCar1">
    <w:name w:val="Car Car1"/>
    <w:rsid w:val="00E858AC"/>
    <w:rPr>
      <w:sz w:val="24"/>
      <w:szCs w:val="24"/>
      <w:lang w:eastAsia="en-US"/>
    </w:rPr>
  </w:style>
  <w:style w:type="paragraph" w:styleId="Sansinterligne">
    <w:name w:val="No Spacing"/>
    <w:qFormat/>
    <w:rsid w:val="00E858AC"/>
    <w:rPr>
      <w:sz w:val="24"/>
      <w:szCs w:val="24"/>
      <w:lang w:eastAsia="en-US"/>
    </w:rPr>
  </w:style>
  <w:style w:type="paragraph" w:customStyle="1" w:styleId="Style1">
    <w:name w:val="Style1"/>
    <w:basedOn w:val="Normal"/>
    <w:link w:val="Style1Car"/>
    <w:rsid w:val="00671E75"/>
    <w:pPr>
      <w:spacing w:before="100" w:beforeAutospacing="1" w:after="100" w:afterAutospacing="1"/>
      <w:jc w:val="both"/>
    </w:pPr>
    <w:rPr>
      <w:rFonts w:ascii="Arial" w:hAnsi="Arial" w:cs="Arial"/>
      <w:bCs/>
      <w:lang w:eastAsia="fr-CA"/>
    </w:rPr>
  </w:style>
  <w:style w:type="character" w:customStyle="1" w:styleId="Style1Car">
    <w:name w:val="Style1 Car"/>
    <w:link w:val="Style1"/>
    <w:locked/>
    <w:rsid w:val="00671E75"/>
    <w:rPr>
      <w:rFonts w:ascii="Arial" w:hAnsi="Arial" w:cs="Arial"/>
      <w:bCs/>
      <w:sz w:val="24"/>
      <w:szCs w:val="24"/>
    </w:rPr>
  </w:style>
  <w:style w:type="paragraph" w:customStyle="1" w:styleId="Texte1">
    <w:name w:val="Texte 1"/>
    <w:basedOn w:val="Normal"/>
    <w:link w:val="Texte1Car"/>
    <w:rsid w:val="00A45E06"/>
    <w:pPr>
      <w:jc w:val="both"/>
    </w:pPr>
    <w:rPr>
      <w:rFonts w:ascii="Arial Narrow" w:hAnsi="Arial Narrow"/>
      <w:szCs w:val="20"/>
      <w:lang w:eastAsia="fr-CA"/>
    </w:rPr>
  </w:style>
  <w:style w:type="character" w:customStyle="1" w:styleId="Texte1Car">
    <w:name w:val="Texte 1 Car"/>
    <w:link w:val="Texte1"/>
    <w:rsid w:val="00A45E06"/>
    <w:rPr>
      <w:rFonts w:ascii="Arial Narrow" w:hAnsi="Arial Narrow"/>
      <w:sz w:val="24"/>
    </w:rPr>
  </w:style>
  <w:style w:type="character" w:customStyle="1" w:styleId="Titre5Car">
    <w:name w:val="Titre 5 Car"/>
    <w:link w:val="Titre5"/>
    <w:rsid w:val="000A14EB"/>
    <w:rPr>
      <w:rFonts w:ascii="Arial Gras" w:hAnsi="Arial Gras"/>
      <w:b/>
      <w:bCs/>
      <w:i/>
      <w:iCs/>
      <w:sz w:val="24"/>
      <w:szCs w:val="26"/>
      <w:lang w:eastAsia="en-US"/>
    </w:rPr>
  </w:style>
  <w:style w:type="character" w:customStyle="1" w:styleId="Titre1Car">
    <w:name w:val="Titre 1 Car"/>
    <w:link w:val="Titre1"/>
    <w:rsid w:val="00B5041C"/>
    <w:rPr>
      <w:rFonts w:ascii="Arial Gras" w:hAnsi="Arial Gras" w:cs="Arial"/>
      <w:b/>
      <w:bCs/>
      <w:caps/>
      <w:kern w:val="32"/>
      <w:sz w:val="24"/>
      <w:szCs w:val="32"/>
    </w:rPr>
  </w:style>
  <w:style w:type="paragraph" w:styleId="Paragraphedeliste">
    <w:name w:val="List Paragraph"/>
    <w:basedOn w:val="Normal"/>
    <w:uiPriority w:val="34"/>
    <w:qFormat/>
    <w:rsid w:val="00CA27DE"/>
    <w:pPr>
      <w:ind w:left="720"/>
      <w:contextualSpacing/>
      <w:jc w:val="both"/>
    </w:pPr>
    <w:rPr>
      <w:rFonts w:ascii="Arial" w:hAnsi="Arial"/>
      <w:lang w:eastAsia="fr-CA"/>
    </w:rPr>
  </w:style>
  <w:style w:type="paragraph" w:styleId="En-ttedetabledesmatires">
    <w:name w:val="TOC Heading"/>
    <w:basedOn w:val="Titre1"/>
    <w:next w:val="Normal"/>
    <w:uiPriority w:val="39"/>
    <w:unhideWhenUsed/>
    <w:qFormat/>
    <w:rsid w:val="005B3192"/>
    <w:pPr>
      <w:keepLines/>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StyleTM2Avant18ptAprs12pt">
    <w:name w:val="Style TM 2 + Avant : 18 pt Après : 12 pt"/>
    <w:basedOn w:val="TM2"/>
    <w:rsid w:val="004548D6"/>
    <w:rPr>
      <w:szCs w:val="20"/>
    </w:rPr>
  </w:style>
  <w:style w:type="character" w:styleId="Textedelespacerserv">
    <w:name w:val="Placeholder Text"/>
    <w:basedOn w:val="Policepardfaut"/>
    <w:uiPriority w:val="99"/>
    <w:semiHidden/>
    <w:rsid w:val="00F82E07"/>
    <w:rPr>
      <w:color w:val="808080"/>
    </w:rPr>
  </w:style>
  <w:style w:type="paragraph" w:customStyle="1" w:styleId="NoProjet">
    <w:name w:val="NoProjet"/>
    <w:basedOn w:val="Sous-titres"/>
    <w:link w:val="NoProjetCar"/>
    <w:qFormat/>
    <w:rsid w:val="00664E5C"/>
    <w:pPr>
      <w:tabs>
        <w:tab w:val="left" w:pos="366"/>
      </w:tabs>
      <w:ind w:left="120"/>
    </w:pPr>
    <w:rPr>
      <w:rFonts w:cs="Arial"/>
      <w:bCs/>
      <w:sz w:val="20"/>
    </w:rPr>
  </w:style>
  <w:style w:type="paragraph" w:customStyle="1" w:styleId="NoDossier">
    <w:name w:val="NoDossier"/>
    <w:basedOn w:val="Sous-titres"/>
    <w:link w:val="NoDossierCar"/>
    <w:qFormat/>
    <w:rsid w:val="00664E5C"/>
    <w:pPr>
      <w:tabs>
        <w:tab w:val="left" w:pos="366"/>
      </w:tabs>
      <w:ind w:left="120"/>
    </w:pPr>
    <w:rPr>
      <w:rFonts w:cs="Arial"/>
      <w:bCs/>
      <w:sz w:val="20"/>
    </w:rPr>
  </w:style>
  <w:style w:type="character" w:customStyle="1" w:styleId="Sous-titresCar">
    <w:name w:val="Sous-titres Car"/>
    <w:basedOn w:val="Policepardfaut"/>
    <w:link w:val="Sous-titres"/>
    <w:rsid w:val="00664E5C"/>
    <w:rPr>
      <w:rFonts w:ascii="Arial" w:hAnsi="Arial"/>
      <w:sz w:val="16"/>
      <w:lang w:eastAsia="en-US"/>
    </w:rPr>
  </w:style>
  <w:style w:type="character" w:customStyle="1" w:styleId="NoProjetCar">
    <w:name w:val="NoProjet Car"/>
    <w:basedOn w:val="Sous-titresCar"/>
    <w:link w:val="NoProjet"/>
    <w:rsid w:val="00664E5C"/>
    <w:rPr>
      <w:rFonts w:ascii="Arial" w:hAnsi="Arial" w:cs="Arial"/>
      <w:bCs/>
      <w:sz w:val="16"/>
      <w:lang w:eastAsia="en-US"/>
    </w:rPr>
  </w:style>
  <w:style w:type="character" w:customStyle="1" w:styleId="NoDossierCar">
    <w:name w:val="NoDossier Car"/>
    <w:basedOn w:val="Sous-titresCar"/>
    <w:link w:val="NoDossier"/>
    <w:rsid w:val="00664E5C"/>
    <w:rPr>
      <w:rFonts w:ascii="Arial" w:hAnsi="Arial" w:cs="Arial"/>
      <w:bCs/>
      <w:sz w:val="16"/>
      <w:lang w:eastAsia="en-US"/>
    </w:rPr>
  </w:style>
  <w:style w:type="paragraph" w:customStyle="1" w:styleId="NoDoc">
    <w:name w:val="NoDoc"/>
    <w:basedOn w:val="Sous-titres"/>
    <w:link w:val="NoDocCar"/>
    <w:qFormat/>
    <w:rsid w:val="001E0FB4"/>
    <w:pPr>
      <w:tabs>
        <w:tab w:val="left" w:pos="366"/>
      </w:tabs>
      <w:ind w:left="120"/>
    </w:pPr>
    <w:rPr>
      <w:rFonts w:cs="Arial"/>
      <w:bCs/>
      <w:noProof/>
      <w:sz w:val="20"/>
    </w:rPr>
  </w:style>
  <w:style w:type="character" w:customStyle="1" w:styleId="NoDocCar">
    <w:name w:val="NoDoc Car"/>
    <w:basedOn w:val="Sous-titresCar"/>
    <w:link w:val="NoDoc"/>
    <w:rsid w:val="001E0FB4"/>
    <w:rPr>
      <w:rFonts w:ascii="Arial" w:hAnsi="Arial" w:cs="Arial"/>
      <w:bCs/>
      <w:noProof/>
      <w:sz w:val="16"/>
      <w:lang w:eastAsia="en-US"/>
    </w:rPr>
  </w:style>
  <w:style w:type="paragraph" w:styleId="Objetducommentaire">
    <w:name w:val="annotation subject"/>
    <w:basedOn w:val="Commentaire"/>
    <w:next w:val="Commentaire"/>
    <w:link w:val="ObjetducommentaireCar"/>
    <w:rsid w:val="00346C34"/>
    <w:rPr>
      <w:b/>
      <w:bCs/>
      <w:lang w:eastAsia="en-US"/>
    </w:rPr>
  </w:style>
  <w:style w:type="character" w:customStyle="1" w:styleId="CommentaireCar">
    <w:name w:val="Commentaire Car"/>
    <w:basedOn w:val="Policepardfaut"/>
    <w:link w:val="Commentaire"/>
    <w:semiHidden/>
    <w:rsid w:val="00346C34"/>
  </w:style>
  <w:style w:type="character" w:customStyle="1" w:styleId="ObjetducommentaireCar">
    <w:name w:val="Objet du commentaire Car"/>
    <w:basedOn w:val="CommentaireCar"/>
    <w:link w:val="Objetducommentaire"/>
    <w:rsid w:val="00346C34"/>
    <w:rPr>
      <w:b/>
      <w:bCs/>
      <w:lang w:eastAsia="en-US"/>
    </w:rPr>
  </w:style>
  <w:style w:type="paragraph" w:styleId="Index1">
    <w:name w:val="index 1"/>
    <w:basedOn w:val="Normal"/>
    <w:next w:val="Normal"/>
    <w:autoRedefine/>
    <w:rsid w:val="00346C34"/>
    <w:pPr>
      <w:ind w:left="220" w:hanging="220"/>
    </w:pPr>
    <w:rPr>
      <w:szCs w:val="21"/>
      <w:lang w:val="fr-FR" w:eastAsia="fr-FR"/>
    </w:rPr>
  </w:style>
  <w:style w:type="paragraph" w:customStyle="1" w:styleId="StyleTitre4Italique">
    <w:name w:val="Style Titre 4 + Italique"/>
    <w:basedOn w:val="Titre4"/>
    <w:rsid w:val="00577A14"/>
    <w:rPr>
      <w:iCs/>
    </w:rPr>
  </w:style>
  <w:style w:type="paragraph" w:customStyle="1" w:styleId="StyleTitre4Italique1">
    <w:name w:val="Style Titre 4 + Italique1"/>
    <w:basedOn w:val="Titre4"/>
    <w:rsid w:val="002547EC"/>
    <w:rPr>
      <w:b/>
      <w:iCs/>
    </w:rPr>
  </w:style>
  <w:style w:type="paragraph" w:styleId="Corpsdetexte">
    <w:name w:val="Body Text"/>
    <w:basedOn w:val="Normal"/>
    <w:link w:val="CorpsdetexteCar"/>
    <w:rsid w:val="00D22744"/>
    <w:pPr>
      <w:spacing w:before="120" w:after="120"/>
      <w:jc w:val="both"/>
    </w:pPr>
    <w:rPr>
      <w:rFonts w:ascii="Arial" w:hAnsi="Arial" w:cs="Arial"/>
      <w:szCs w:val="20"/>
      <w:lang w:eastAsia="fr-FR"/>
    </w:rPr>
  </w:style>
  <w:style w:type="character" w:customStyle="1" w:styleId="CorpsdetexteCar">
    <w:name w:val="Corps de texte Car"/>
    <w:basedOn w:val="Policepardfaut"/>
    <w:link w:val="Corpsdetexte"/>
    <w:rsid w:val="00D22744"/>
    <w:rPr>
      <w:rFonts w:ascii="Arial" w:hAnsi="Arial" w:cs="Arial"/>
      <w:sz w:val="24"/>
      <w:lang w:eastAsia="fr-FR"/>
    </w:rPr>
  </w:style>
  <w:style w:type="character" w:styleId="Accentuation">
    <w:name w:val="Emphasis"/>
    <w:qFormat/>
    <w:rsid w:val="00E9383B"/>
    <w:rPr>
      <w:i/>
      <w:iCs/>
    </w:rPr>
  </w:style>
  <w:style w:type="paragraph" w:customStyle="1" w:styleId="Cadre">
    <w:name w:val="Cadre"/>
    <w:basedOn w:val="Normal"/>
    <w:rsid w:val="000877F8"/>
    <w:pPr>
      <w:pBdr>
        <w:top w:val="single" w:sz="4" w:space="1" w:color="0000FF"/>
        <w:left w:val="single" w:sz="4" w:space="4" w:color="0000FF"/>
        <w:bottom w:val="single" w:sz="4" w:space="1" w:color="0000FF"/>
        <w:right w:val="single" w:sz="4" w:space="4" w:color="0000FF"/>
      </w:pBdr>
      <w:spacing w:before="120" w:after="100" w:afterAutospacing="1"/>
      <w:jc w:val="both"/>
    </w:pPr>
    <w:rPr>
      <w:rFonts w:ascii="Arial" w:hAnsi="Arial" w:cs="Arial"/>
      <w:bCs/>
      <w:lang w:eastAsia="fr-CA"/>
    </w:rPr>
  </w:style>
  <w:style w:type="paragraph" w:customStyle="1" w:styleId="TexteTableau">
    <w:name w:val="Texte Tableau"/>
    <w:basedOn w:val="Normal"/>
    <w:rsid w:val="00D24C54"/>
    <w:pPr>
      <w:spacing w:before="60" w:after="60"/>
      <w:jc w:val="center"/>
    </w:pPr>
    <w:rPr>
      <w:rFonts w:ascii="Arial" w:hAnsi="Arial" w:cs="Arial"/>
      <w:sz w:val="20"/>
      <w:szCs w:val="20"/>
      <w:lang w:eastAsia="fr-CA"/>
    </w:rPr>
  </w:style>
  <w:style w:type="paragraph" w:customStyle="1" w:styleId="Style2">
    <w:name w:val="Style2"/>
    <w:basedOn w:val="Normal"/>
    <w:link w:val="Style2Car"/>
    <w:qFormat/>
    <w:rsid w:val="00D24B12"/>
    <w:pPr>
      <w:spacing w:before="120" w:after="120"/>
      <w:jc w:val="both"/>
    </w:pPr>
    <w:rPr>
      <w:rFonts w:ascii="Arial" w:hAnsi="Arial" w:cs="Arial"/>
    </w:rPr>
  </w:style>
  <w:style w:type="character" w:customStyle="1" w:styleId="Style2Car">
    <w:name w:val="Style2 Car"/>
    <w:basedOn w:val="Policepardfaut"/>
    <w:link w:val="Style2"/>
    <w:rsid w:val="00D24B12"/>
    <w:rPr>
      <w:rFonts w:ascii="Arial" w:hAnsi="Arial" w:cs="Arial"/>
      <w:sz w:val="24"/>
      <w:szCs w:val="24"/>
      <w:lang w:eastAsia="en-US"/>
    </w:rPr>
  </w:style>
  <w:style w:type="numbering" w:customStyle="1" w:styleId="masqu-puces">
    <w:name w:val="masqué-puces"/>
    <w:basedOn w:val="Aucuneliste"/>
    <w:semiHidden/>
    <w:rsid w:val="0013340C"/>
    <w:pPr>
      <w:numPr>
        <w:numId w:val="12"/>
      </w:numPr>
    </w:pPr>
  </w:style>
  <w:style w:type="paragraph" w:styleId="Listepuces">
    <w:name w:val="List Bullet"/>
    <w:basedOn w:val="Normal"/>
    <w:rsid w:val="00606FB8"/>
    <w:pPr>
      <w:numPr>
        <w:numId w:val="18"/>
      </w:numPr>
      <w:spacing w:before="120" w:after="120"/>
      <w:contextualSpacing/>
      <w:jc w:val="both"/>
    </w:pPr>
    <w:rPr>
      <w:rFonts w:ascii="Arial" w:hAnsi="Arial" w:cs="Arial"/>
    </w:rPr>
  </w:style>
  <w:style w:type="paragraph" w:customStyle="1" w:styleId="Corpstexte">
    <w:name w:val="Corps texte"/>
    <w:basedOn w:val="Normal"/>
    <w:semiHidden/>
    <w:rsid w:val="003E381A"/>
    <w:pPr>
      <w:spacing w:before="120" w:after="100" w:afterAutospacing="1"/>
      <w:jc w:val="both"/>
    </w:pPr>
    <w:rPr>
      <w:rFonts w:ascii="Arial" w:hAnsi="Arial" w:cs="Arial"/>
      <w:bCs/>
      <w:lang w:eastAsia="fr-CA"/>
    </w:rPr>
  </w:style>
  <w:style w:type="paragraph" w:styleId="Rvision">
    <w:name w:val="Revision"/>
    <w:hidden/>
    <w:uiPriority w:val="99"/>
    <w:semiHidden/>
    <w:rsid w:val="00FF11B1"/>
    <w:rPr>
      <w:sz w:val="24"/>
      <w:szCs w:val="24"/>
      <w:lang w:eastAsia="en-US"/>
    </w:rPr>
  </w:style>
  <w:style w:type="character" w:customStyle="1" w:styleId="Titre2Car">
    <w:name w:val="Titre 2 Car"/>
    <w:aliases w:val="Titre 2-Clause Car"/>
    <w:basedOn w:val="Policepardfaut"/>
    <w:link w:val="Titre2"/>
    <w:rsid w:val="0078406C"/>
    <w:rPr>
      <w:rFonts w:ascii="Arial" w:hAnsi="Arial" w:cs="Arial"/>
      <w:caps/>
      <w:sz w:val="24"/>
      <w:szCs w:val="24"/>
    </w:rPr>
  </w:style>
  <w:style w:type="paragraph" w:customStyle="1" w:styleId="Textemasqu">
    <w:name w:val="Texte masqué"/>
    <w:basedOn w:val="Normal"/>
    <w:link w:val="TextemasquCar"/>
    <w:qFormat/>
    <w:rsid w:val="00A8138F"/>
    <w:pPr>
      <w:shd w:val="clear" w:color="auto" w:fill="C0C0C0"/>
      <w:spacing w:before="120" w:after="120"/>
      <w:jc w:val="both"/>
    </w:pPr>
    <w:rPr>
      <w:rFonts w:ascii="Arial" w:hAnsi="Arial" w:cs="Arial"/>
      <w:vanish/>
      <w:color w:val="0000FF"/>
      <w:lang w:eastAsia="fr-CA"/>
    </w:rPr>
  </w:style>
  <w:style w:type="character" w:customStyle="1" w:styleId="TextemasquCar">
    <w:name w:val="Texte masqué Car"/>
    <w:basedOn w:val="Policepardfaut"/>
    <w:link w:val="Textemasqu"/>
    <w:rsid w:val="00A8138F"/>
    <w:rPr>
      <w:rFonts w:ascii="Arial" w:hAnsi="Arial" w:cs="Arial"/>
      <w:vanish/>
      <w:color w:val="0000FF"/>
      <w:sz w:val="24"/>
      <w:szCs w:val="24"/>
      <w:shd w:val="clear" w:color="auto" w:fil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19102">
      <w:bodyDiv w:val="1"/>
      <w:marLeft w:val="0"/>
      <w:marRight w:val="0"/>
      <w:marTop w:val="0"/>
      <w:marBottom w:val="0"/>
      <w:divBdr>
        <w:top w:val="none" w:sz="0" w:space="0" w:color="auto"/>
        <w:left w:val="none" w:sz="0" w:space="0" w:color="auto"/>
        <w:bottom w:val="none" w:sz="0" w:space="0" w:color="auto"/>
        <w:right w:val="none" w:sz="0" w:space="0" w:color="auto"/>
      </w:divBdr>
    </w:div>
    <w:div w:id="248277924">
      <w:bodyDiv w:val="1"/>
      <w:marLeft w:val="0"/>
      <w:marRight w:val="0"/>
      <w:marTop w:val="0"/>
      <w:marBottom w:val="0"/>
      <w:divBdr>
        <w:top w:val="none" w:sz="0" w:space="0" w:color="auto"/>
        <w:left w:val="none" w:sz="0" w:space="0" w:color="auto"/>
        <w:bottom w:val="none" w:sz="0" w:space="0" w:color="auto"/>
        <w:right w:val="none" w:sz="0" w:space="0" w:color="auto"/>
      </w:divBdr>
    </w:div>
    <w:div w:id="588125802">
      <w:bodyDiv w:val="1"/>
      <w:marLeft w:val="0"/>
      <w:marRight w:val="0"/>
      <w:marTop w:val="0"/>
      <w:marBottom w:val="0"/>
      <w:divBdr>
        <w:top w:val="none" w:sz="0" w:space="0" w:color="auto"/>
        <w:left w:val="none" w:sz="0" w:space="0" w:color="auto"/>
        <w:bottom w:val="none" w:sz="0" w:space="0" w:color="auto"/>
        <w:right w:val="none" w:sz="0" w:space="0" w:color="auto"/>
      </w:divBdr>
    </w:div>
    <w:div w:id="1754233380">
      <w:bodyDiv w:val="1"/>
      <w:marLeft w:val="0"/>
      <w:marRight w:val="0"/>
      <w:marTop w:val="0"/>
      <w:marBottom w:val="0"/>
      <w:divBdr>
        <w:top w:val="none" w:sz="0" w:space="0" w:color="auto"/>
        <w:left w:val="none" w:sz="0" w:space="0" w:color="auto"/>
        <w:bottom w:val="none" w:sz="0" w:space="0" w:color="auto"/>
        <w:right w:val="none" w:sz="0" w:space="0" w:color="auto"/>
      </w:divBdr>
    </w:div>
    <w:div w:id="189531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rsr.transports.gouv.qc.ca/Dispositifs/MarquesChaussee.aspx"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Document xmlns="35ae7812-1ab0-4572-a6c7-91e90b93790a">Document détaillant le procédé marquage incrusté sur chaussée en enrobé.</DescriptionDocument>
    <DatePublication xmlns="35ae7812-1ab0-4572-a6c7-91e90b93790a">2018-03-16T04:00:00+00:00</DatePublication>
    <ExclureImportation xmlns="35ae7812-1ab0-4572-a6c7-91e90b93790a">false</ExclureImportation>
    <Theme xmlns="35ae7812-1ab0-4572-a6c7-91e90b93790a">
      <Value>10</Value>
    </Theme>
    <SousSousTheme xmlns="35ae7812-1ab0-4572-a6c7-91e90b93790a"/>
    <RoutingRuleDescription xmlns="http://schemas.microsoft.com/sharepoint/v3" xsi:nil="true"/>
    <TypeDocument xmlns="35ae7812-1ab0-4572-a6c7-91e90b93790a">21</TypeDocument>
    <SousTheme xmlns="35ae7812-1ab0-4572-a6c7-91e90b93790a">
      <Value>57</Value>
    </SousTheme>
    <ImageDocument xmlns="35ae7812-1ab0-4572-a6c7-91e90b93790a">
      <Url xsi:nil="true"/>
      <Description xsi:nil="true"/>
    </ImageDocument>
    <LiensConnexes xmlns="35ae7812-1ab0-4572-a6c7-91e90b93790a">&lt;div title="_schemaversion" id="_3"&gt;
  &lt;div title="_view"&gt;
    &lt;span title="_columns"&gt;1&lt;/span&gt;
    &lt;span title="_linkstyle"&gt;&lt;/span&gt;
    &lt;span title="_groupstyle"&gt;&lt;/span&gt;
  &lt;/div&gt;
&lt;/div&gt;</LiensConnexes>
    <_dlc_DocId xmlns="35ae7812-1ab0-4572-a6c7-91e90b93790a">UMXZNRYXENRP-43-3249</_dlc_DocId>
    <_dlc_DocIdUrl xmlns="35ae7812-1ab0-4572-a6c7-91e90b93790a">
      <Url>http://edition.simtq.mtq.min.intra/fr/entreprises-partenaires/entreprises-reseaux-routier/contrats/_layouts/15/DocIdRedir.aspx?ID=UMXZNRYXENRP-43-3249</Url>
      <Description>UMXZNRYXENRP-43-3249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 Documentation et publications" ma:contentTypeID="0x0101004CF7858666DCF549A225B94A6B816A810007DD0D6E44C48F41B6F4907EBA10C687" ma:contentTypeVersion="12" ma:contentTypeDescription="" ma:contentTypeScope="" ma:versionID="38043a566013ca437e4479eef70c44ef">
  <xsd:schema xmlns:xsd="http://www.w3.org/2001/XMLSchema" xmlns:xs="http://www.w3.org/2001/XMLSchema" xmlns:p="http://schemas.microsoft.com/office/2006/metadata/properties" xmlns:ns1="http://schemas.microsoft.com/sharepoint/v3" xmlns:ns2="35ae7812-1ab0-4572-a6c7-91e90b93790a" targetNamespace="http://schemas.microsoft.com/office/2006/metadata/properties" ma:root="true" ma:fieldsID="fe4505ce9b7ab5d446610e23b92675e3" ns1:_="" ns2:_="">
    <xsd:import namespace="http://schemas.microsoft.com/sharepoint/v3"/>
    <xsd:import namespace="35ae7812-1ab0-4572-a6c7-91e90b93790a"/>
    <xsd:element name="properties">
      <xsd:complexType>
        <xsd:sequence>
          <xsd:element name="documentManagement">
            <xsd:complexType>
              <xsd:all>
                <xsd:element ref="ns2:DescriptionDocument" minOccurs="0"/>
                <xsd:element ref="ns1:RoutingRuleDescription" minOccurs="0"/>
                <xsd:element ref="ns2:LiensConnexes" minOccurs="0"/>
                <xsd:element ref="ns2:Theme" minOccurs="0"/>
                <xsd:element ref="ns2:SousTheme" minOccurs="0"/>
                <xsd:element ref="ns2:SousSousTheme" minOccurs="0"/>
                <xsd:element ref="ns2:TypeDocument"/>
                <xsd:element ref="ns2:ImageDocument" minOccurs="0"/>
                <xsd:element ref="ns2:ExclureImportation" minOccurs="0"/>
                <xsd:element ref="ns2:_dlc_DocId" minOccurs="0"/>
                <xsd:element ref="ns2:_dlc_DocIdUrl" minOccurs="0"/>
                <xsd:element ref="ns2:_dlc_DocIdPersistId" minOccurs="0"/>
                <xsd:element ref="ns2:DatePubl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DescriptionDocument" ma:index="2" nillable="true" ma:displayName="Description du document" ma:internalName="DescriptionDocument">
      <xsd:simpleType>
        <xsd:restriction base="dms:Note"/>
      </xsd:simpleType>
    </xsd:element>
    <xsd:element name="LiensConnexes" ma:index="4" nillable="true" ma:displayName="Liens connexes" ma:internalName="LiensConnexes">
      <xsd:simpleType>
        <xsd:restriction base="dms:Unknown"/>
      </xsd:simpleType>
    </xsd:element>
    <xsd:element name="Theme" ma:index="5" nillable="true" ma:displayName="Thème" ma:list="{bdebda74-ca37-41fd-90df-8d955ef10679}" ma:internalName="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Theme" ma:index="6" nillable="true" ma:displayName="Sous-thème" ma:list="{3130be0d-b66e-408f-a776-12ba0f39c938}" ma:internalName="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SousTheme" ma:index="7" nillable="true" ma:displayName="Sous sous-thème" ma:list="{30ea00ab-c7b9-4add-aca4-0637f10fb6b8}" ma:internalName="Sous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TypeDocument" ma:index="8" ma:displayName="Type de document" ma:list="{1e040e3a-8d76-437d-8fa6-548da1ec216d}" ma:internalName="TypeDocument" ma:showField="Title" ma:web="35ae7812-1ab0-4572-a6c7-91e90b93790a">
      <xsd:simpleType>
        <xsd:restriction base="dms:Lookup"/>
      </xsd:simpleType>
    </xsd:element>
    <xsd:element name="ImageDocument" ma:index="9" nillable="true" ma:displayName="Image du document" ma:format="Image" ma:internalName="ImageDocument">
      <xsd:complexType>
        <xsd:complexContent>
          <xsd:extension base="dms:URL">
            <xsd:sequence>
              <xsd:element name="Url" type="dms:ValidUrl" minOccurs="0" nillable="true"/>
              <xsd:element name="Description" type="xsd:string" nillable="true"/>
            </xsd:sequence>
          </xsd:extension>
        </xsd:complexContent>
      </xsd:complexType>
    </xsd:element>
    <xsd:element name="ExclureImportation" ma:index="11" nillable="true" ma:displayName="Exclure de l'importation" ma:default="0" ma:internalName="ExclureImportation">
      <xsd:simpleType>
        <xsd:restriction base="dms:Boolean"/>
      </xsd:simpleType>
    </xsd:element>
    <xsd:element name="_dlc_DocId" ma:index="16" nillable="true" ma:displayName="Valeur d’ID de document" ma:description="Valeur de l’ID de document affecté à cet élément." ma:internalName="_dlc_DocId" ma:readOnly="true">
      <xsd:simpleType>
        <xsd:restriction base="dms:Text"/>
      </xsd:simpleType>
    </xsd:element>
    <xsd:element name="_dlc_DocIdUrl" ma:index="1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atePublication" ma:index="21" ma:displayName="Date de publication" ma:default="[today]" ma:format="DateOnly" ma:internalName="DatePublicat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ype de contenu"/>
        <xsd:element ref="dc:title" minOccurs="0" maxOccurs="1" ma:index="1" ma:displayName="Titre"/>
        <xsd:element ref="dc:subject" minOccurs="0" maxOccurs="1"/>
        <xsd:element ref="dc:description" minOccurs="0" maxOccurs="1"/>
        <xsd:element name="keywords" minOccurs="0" maxOccurs="1" type="xsd:string" ma:index="10"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2DE72-7E2E-4EC0-AE69-6E7B3876967E}">
  <ds:schemaRefs>
    <ds:schemaRef ds:uri="http://schemas.microsoft.com/office/2006/metadata/properties"/>
    <ds:schemaRef ds:uri="http://schemas.microsoft.com/office/infopath/2007/PartnerControls"/>
    <ds:schemaRef ds:uri="35ae7812-1ab0-4572-a6c7-91e90b93790a"/>
    <ds:schemaRef ds:uri="http://schemas.microsoft.com/sharepoint/v3"/>
  </ds:schemaRefs>
</ds:datastoreItem>
</file>

<file path=customXml/itemProps2.xml><?xml version="1.0" encoding="utf-8"?>
<ds:datastoreItem xmlns:ds="http://schemas.openxmlformats.org/officeDocument/2006/customXml" ds:itemID="{AF829512-A495-4FE8-A8D0-EA02D30014E9}">
  <ds:schemaRefs>
    <ds:schemaRef ds:uri="http://schemas.microsoft.com/sharepoint/events"/>
  </ds:schemaRefs>
</ds:datastoreItem>
</file>

<file path=customXml/itemProps3.xml><?xml version="1.0" encoding="utf-8"?>
<ds:datastoreItem xmlns:ds="http://schemas.openxmlformats.org/officeDocument/2006/customXml" ds:itemID="{DDF46140-7C95-4A7D-B70F-BEE7F63C17E2}">
  <ds:schemaRefs>
    <ds:schemaRef ds:uri="http://schemas.microsoft.com/sharepoint/v3/contenttype/forms"/>
  </ds:schemaRefs>
</ds:datastoreItem>
</file>

<file path=customXml/itemProps4.xml><?xml version="1.0" encoding="utf-8"?>
<ds:datastoreItem xmlns:ds="http://schemas.openxmlformats.org/officeDocument/2006/customXml" ds:itemID="{519F4E72-0DA0-4EC8-A03B-38594EC0F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ae7812-1ab0-4572-a6c7-91e90b937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F553E7-652C-4EC7-B057-CAC49665F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6279</Words>
  <Characters>34539</Characters>
  <Application>Microsoft Office Word</Application>
  <DocSecurity>0</DocSecurity>
  <Lines>287</Lines>
  <Paragraphs>81</Paragraphs>
  <ScaleCrop>false</ScaleCrop>
  <HeadingPairs>
    <vt:vector size="2" baseType="variant">
      <vt:variant>
        <vt:lpstr>Titre</vt:lpstr>
      </vt:variant>
      <vt:variant>
        <vt:i4>1</vt:i4>
      </vt:variant>
    </vt:vector>
  </HeadingPairs>
  <TitlesOfParts>
    <vt:vector size="1" baseType="lpstr">
      <vt:lpstr>Marquage incrusté sur chaussée en enrobé</vt:lpstr>
    </vt:vector>
  </TitlesOfParts>
  <Company>Ministère des Transports du Québec</Company>
  <LinksUpToDate>false</LinksUpToDate>
  <CharactersWithSpaces>40737</CharactersWithSpaces>
  <SharedDoc>false</SharedDoc>
  <HyperlinkBase>http://gid.mtq.min.intra/otcs/llisapi.dll/properties/279368944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Marquage incrusté sur chaussée en enrobé</dc:title>
  <dc:subject>Document détaillant le procédé marquage incrusté sur chaussée en enrobé.</dc:subject>
  <dc:creator>SNDC;georges.bertrand@transports.gouv.qc.ca</dc:creator>
  <cp:keywords>Marquage, incrusté, enrobé</cp:keywords>
  <cp:lastModifiedBy>Dumais, Sarah (MCE)</cp:lastModifiedBy>
  <cp:revision>2</cp:revision>
  <cp:lastPrinted>2019-10-29T15:09:00Z</cp:lastPrinted>
  <dcterms:created xsi:type="dcterms:W3CDTF">2020-10-28T13:11:00Z</dcterms:created>
  <dcterms:modified xsi:type="dcterms:W3CDTF">2020-10-28T13:11:00Z</dcterms:modified>
  <cp:category>devis types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0x0101004CF7858666DCF549A225B94A6B816A810007DD0D6E44C48F41B6F4907EBA10C687</vt:lpwstr>
  </property>
  <property fmtid="{D5CDD505-2E9C-101B-9397-08002B2CF9AE}" pid="3" name="_dlc_DocIdItemGuid">
    <vt:lpwstr>a9e79120-be5d-41a1-b531-f8288566a9ef</vt:lpwstr>
  </property>
</Properties>
</file>