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16"/>
          <w:szCs w:val="24"/>
        </w:rPr>
        <w:id w:val="-914009467"/>
        <w:docPartObj>
          <w:docPartGallery w:val="Cover Pages"/>
          <w:docPartUnique/>
        </w:docPartObj>
      </w:sdtPr>
      <w:sdtEndPr>
        <w:rPr>
          <w:sz w:val="24"/>
        </w:rPr>
      </w:sdtEndPr>
      <w:sdtContent>
        <w:tbl>
          <w:tblPr>
            <w:tblW w:w="11177" w:type="dxa"/>
            <w:jc w:val="center"/>
            <w:tblLayout w:type="fixed"/>
            <w:tblCellMar>
              <w:left w:w="0" w:type="dxa"/>
              <w:right w:w="0" w:type="dxa"/>
            </w:tblCellMar>
            <w:tblLook w:val="0000" w:firstRow="0" w:lastRow="0" w:firstColumn="0" w:lastColumn="0" w:noHBand="0" w:noVBand="0"/>
          </w:tblPr>
          <w:tblGrid>
            <w:gridCol w:w="1014"/>
            <w:gridCol w:w="840"/>
            <w:gridCol w:w="780"/>
            <w:gridCol w:w="60"/>
            <w:gridCol w:w="1262"/>
            <w:gridCol w:w="1707"/>
            <w:gridCol w:w="727"/>
            <w:gridCol w:w="1265"/>
            <w:gridCol w:w="46"/>
            <w:gridCol w:w="2402"/>
            <w:gridCol w:w="1074"/>
          </w:tblGrid>
          <w:tr w:rsidR="00502D65" w14:paraId="5B0108B8" w14:textId="77777777" w:rsidTr="000F6F78">
            <w:trPr>
              <w:cantSplit/>
              <w:trHeight w:hRule="exact" w:val="450"/>
              <w:jc w:val="center"/>
            </w:trPr>
            <w:tc>
              <w:tcPr>
                <w:tcW w:w="2694" w:type="dxa"/>
                <w:gridSpan w:val="4"/>
              </w:tcPr>
              <w:p w14:paraId="73CAF478" w14:textId="77777777" w:rsidR="00502D65" w:rsidRDefault="00C22412" w:rsidP="000F6F78">
                <w:pPr>
                  <w:pStyle w:val="Variables"/>
                  <w:ind w:left="0" w:right="9"/>
                  <w:rPr>
                    <w:sz w:val="16"/>
                  </w:rPr>
                </w:pPr>
                <w:r>
                  <w:rPr>
                    <w:noProof/>
                    <w:sz w:val="16"/>
                    <w:lang w:eastAsia="fr-CA"/>
                  </w:rPr>
                  <w:drawing>
                    <wp:anchor distT="0" distB="0" distL="114300" distR="114300" simplePos="0" relativeHeight="251658240" behindDoc="1" locked="0" layoutInCell="1" allowOverlap="1" wp14:anchorId="24F74646" wp14:editId="3D4FC007">
                      <wp:simplePos x="0" y="0"/>
                      <wp:positionH relativeFrom="column">
                        <wp:posOffset>0</wp:posOffset>
                      </wp:positionH>
                      <wp:positionV relativeFrom="paragraph">
                        <wp:posOffset>257810</wp:posOffset>
                      </wp:positionV>
                      <wp:extent cx="1442085" cy="339725"/>
                      <wp:effectExtent l="0" t="0" r="5715" b="3175"/>
                      <wp:wrapThrough wrapText="bothSides">
                        <wp:wrapPolygon edited="0">
                          <wp:start x="0" y="0"/>
                          <wp:lineTo x="0" y="20591"/>
                          <wp:lineTo x="21400" y="20591"/>
                          <wp:lineTo x="21400" y="0"/>
                          <wp:lineTo x="0" y="0"/>
                        </wp:wrapPolygon>
                      </wp:wrapThrough>
                      <wp:docPr id="1" name="Image 1"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pic:spPr>
                          </pic:pic>
                        </a:graphicData>
                      </a:graphic>
                      <wp14:sizeRelH relativeFrom="page">
                        <wp14:pctWidth>0</wp14:pctWidth>
                      </wp14:sizeRelH>
                      <wp14:sizeRelV relativeFrom="page">
                        <wp14:pctHeight>0</wp14:pctHeight>
                      </wp14:sizeRelV>
                    </wp:anchor>
                  </w:drawing>
                </w:r>
              </w:p>
            </w:tc>
            <w:tc>
              <w:tcPr>
                <w:tcW w:w="8483" w:type="dxa"/>
                <w:gridSpan w:val="7"/>
                <w:shd w:val="clear" w:color="auto" w:fill="auto"/>
              </w:tcPr>
              <w:p w14:paraId="4C119EAC" w14:textId="77777777" w:rsidR="00502D65" w:rsidRPr="00C22412" w:rsidRDefault="00502D65" w:rsidP="000F6F78">
                <w:pPr>
                  <w:pStyle w:val="Titres"/>
                  <w:tabs>
                    <w:tab w:val="clear" w:pos="8504"/>
                    <w:tab w:val="left" w:pos="6303"/>
                  </w:tabs>
                  <w:spacing w:before="60" w:line="240" w:lineRule="auto"/>
                  <w:ind w:left="120" w:right="0"/>
                  <w:jc w:val="left"/>
                  <w:rPr>
                    <w:rFonts w:cs="Arial"/>
                    <w:b w:val="0"/>
                    <w:bCs/>
                    <w:szCs w:val="24"/>
                  </w:rPr>
                </w:pPr>
              </w:p>
            </w:tc>
          </w:tr>
          <w:tr w:rsidR="00502D65" w14:paraId="6E1639B5" w14:textId="77777777" w:rsidTr="000F6F78">
            <w:trPr>
              <w:cantSplit/>
              <w:trHeight w:hRule="exact" w:val="480"/>
              <w:jc w:val="center"/>
            </w:trPr>
            <w:tc>
              <w:tcPr>
                <w:tcW w:w="2694" w:type="dxa"/>
                <w:gridSpan w:val="4"/>
              </w:tcPr>
              <w:p w14:paraId="51B86BAF" w14:textId="77777777" w:rsidR="00502D65" w:rsidRDefault="00502D65" w:rsidP="000F6F78">
                <w:pPr>
                  <w:pStyle w:val="Variables"/>
                  <w:ind w:left="0" w:right="9"/>
                  <w:rPr>
                    <w:sz w:val="16"/>
                  </w:rPr>
                </w:pPr>
              </w:p>
            </w:tc>
            <w:tc>
              <w:tcPr>
                <w:tcW w:w="8483" w:type="dxa"/>
                <w:gridSpan w:val="7"/>
                <w:shd w:val="clear" w:color="auto" w:fill="D9D9D9" w:themeFill="background1" w:themeFillShade="D9"/>
              </w:tcPr>
              <w:p w14:paraId="2B08078B" w14:textId="77777777" w:rsidR="00502D65" w:rsidRPr="00944C38" w:rsidRDefault="00502D65" w:rsidP="000F6F78">
                <w:pPr>
                  <w:pStyle w:val="Titres"/>
                  <w:tabs>
                    <w:tab w:val="clear" w:pos="8504"/>
                    <w:tab w:val="left" w:pos="6303"/>
                  </w:tabs>
                  <w:spacing w:before="60" w:line="240" w:lineRule="auto"/>
                  <w:ind w:left="120" w:right="0"/>
                  <w:jc w:val="left"/>
                  <w:rPr>
                    <w:rFonts w:ascii="Chaloult_Cond_Demi_Gras" w:hAnsi="Chaloult_Cond_Demi_Gras" w:cs="Arial"/>
                    <w:b w:val="0"/>
                    <w:bCs/>
                    <w:sz w:val="28"/>
                  </w:rPr>
                </w:pPr>
                <w:bookmarkStart w:id="1" w:name="OLE_LINK1"/>
                <w:bookmarkStart w:id="2" w:name="OLE_LINK2"/>
                <w:bookmarkStart w:id="3" w:name="OLE_LINK3"/>
                <w:bookmarkStart w:id="4" w:name="OLE_LINK4"/>
                <w:r>
                  <w:rPr>
                    <w:rFonts w:ascii="Chaloult_Cond_Demi_Gras" w:hAnsi="Chaloult_Cond_Demi_Gras" w:cs="Arial"/>
                    <w:b w:val="0"/>
                    <w:bCs/>
                    <w:sz w:val="28"/>
                  </w:rPr>
                  <w:t xml:space="preserve">Devis </w:t>
                </w:r>
                <w:bookmarkEnd w:id="1"/>
                <w:bookmarkEnd w:id="2"/>
                <w:bookmarkEnd w:id="3"/>
                <w:bookmarkEnd w:id="4"/>
                <w:r>
                  <w:rPr>
                    <w:rFonts w:ascii="Chaloult_Cond_Demi_Gras" w:hAnsi="Chaloult_Cond_Demi_Gras" w:cs="Arial"/>
                    <w:b w:val="0"/>
                    <w:bCs/>
                    <w:sz w:val="28"/>
                  </w:rPr>
                  <w:fldChar w:fldCharType="begin">
                    <w:ffData>
                      <w:name w:val="ListeDéroulante1"/>
                      <w:enabled/>
                      <w:calcOnExit w:val="0"/>
                      <w:ddList>
                        <w:listEntry w:val="                          "/>
                        <w:listEntry w:val="spécial"/>
                        <w:listEntry w:val="spécial – Clauses administratives"/>
                        <w:listEntry w:val="spécial – Clauses administratives et particulières"/>
                        <w:listEntry w:val="spécial – Partie technique"/>
                        <w:listEntry w:val="spécial – Parties technique et descriptive"/>
                        <w:listEntry w:val="spécial – Dessins normalisés"/>
                        <w:listEntry w:val="spécial – Plans spécifiques"/>
                        <w:listEntry w:val=" – descriptif"/>
                      </w:ddList>
                    </w:ffData>
                  </w:fldChar>
                </w:r>
                <w:bookmarkStart w:id="5" w:name="ListeDéroulante1"/>
                <w:r>
                  <w:rPr>
                    <w:rFonts w:ascii="Chaloult_Cond_Demi_Gras" w:hAnsi="Chaloult_Cond_Demi_Gras" w:cs="Arial"/>
                    <w:b w:val="0"/>
                    <w:bCs/>
                    <w:sz w:val="28"/>
                  </w:rPr>
                  <w:instrText xml:space="preserve"> FORMDROPDOWN </w:instrText>
                </w:r>
                <w:r w:rsidR="00747D99">
                  <w:rPr>
                    <w:rFonts w:ascii="Chaloult_Cond_Demi_Gras" w:hAnsi="Chaloult_Cond_Demi_Gras" w:cs="Arial"/>
                    <w:b w:val="0"/>
                    <w:bCs/>
                    <w:sz w:val="28"/>
                  </w:rPr>
                </w:r>
                <w:r w:rsidR="00747D99">
                  <w:rPr>
                    <w:rFonts w:ascii="Chaloult_Cond_Demi_Gras" w:hAnsi="Chaloult_Cond_Demi_Gras" w:cs="Arial"/>
                    <w:b w:val="0"/>
                    <w:bCs/>
                    <w:sz w:val="28"/>
                  </w:rPr>
                  <w:fldChar w:fldCharType="separate"/>
                </w:r>
                <w:r>
                  <w:rPr>
                    <w:rFonts w:ascii="Chaloult_Cond_Demi_Gras" w:hAnsi="Chaloult_Cond_Demi_Gras" w:cs="Arial"/>
                    <w:b w:val="0"/>
                    <w:bCs/>
                    <w:sz w:val="28"/>
                  </w:rPr>
                  <w:fldChar w:fldCharType="end"/>
                </w:r>
                <w:bookmarkEnd w:id="5"/>
                <w:r>
                  <w:rPr>
                    <w:rFonts w:ascii="Chaloult_Cond_Demi_Gras" w:hAnsi="Chaloult_Cond_Demi_Gras" w:cs="Arial"/>
                    <w:b w:val="0"/>
                    <w:bCs/>
                    <w:sz w:val="28"/>
                  </w:rPr>
                  <w:t xml:space="preserve">  </w:t>
                </w:r>
                <w:r w:rsidRPr="00774794">
                  <w:rPr>
                    <w:rFonts w:ascii="Chaloult_Cond_Demi_Gras" w:hAnsi="Chaloult_Cond_Demi_Gras" w:cs="Arial"/>
                    <w:b w:val="0"/>
                    <w:bCs/>
                    <w:sz w:val="28"/>
                    <w:szCs w:val="22"/>
                  </w:rPr>
                  <w:fldChar w:fldCharType="begin">
                    <w:ffData>
                      <w:name w:val=""/>
                      <w:enabled/>
                      <w:calcOnExit w:val="0"/>
                      <w:textInput>
                        <w:maxLength w:val="600"/>
                      </w:textInput>
                    </w:ffData>
                  </w:fldChar>
                </w:r>
                <w:r w:rsidRPr="00774794">
                  <w:rPr>
                    <w:rFonts w:ascii="Chaloult_Cond_Demi_Gras" w:hAnsi="Chaloult_Cond_Demi_Gras" w:cs="Arial"/>
                    <w:b w:val="0"/>
                    <w:bCs/>
                    <w:sz w:val="28"/>
                    <w:szCs w:val="22"/>
                  </w:rPr>
                  <w:instrText xml:space="preserve"> FORMTEXT </w:instrText>
                </w:r>
                <w:r w:rsidRPr="00774794">
                  <w:rPr>
                    <w:rFonts w:ascii="Chaloult_Cond_Demi_Gras" w:hAnsi="Chaloult_Cond_Demi_Gras" w:cs="Arial"/>
                    <w:b w:val="0"/>
                    <w:bCs/>
                    <w:sz w:val="28"/>
                    <w:szCs w:val="22"/>
                  </w:rPr>
                </w:r>
                <w:r w:rsidRPr="00774794">
                  <w:rPr>
                    <w:rFonts w:ascii="Chaloult_Cond_Demi_Gras" w:hAnsi="Chaloult_Cond_Demi_Gras" w:cs="Arial"/>
                    <w:b w:val="0"/>
                    <w:bCs/>
                    <w:sz w:val="28"/>
                    <w:szCs w:val="22"/>
                  </w:rPr>
                  <w:fldChar w:fldCharType="separate"/>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sidRPr="00774794">
                  <w:rPr>
                    <w:rFonts w:ascii="Chaloult_Cond_Demi_Gras" w:hAnsi="Chaloult_Cond_Demi_Gras" w:cs="Arial"/>
                    <w:b w:val="0"/>
                    <w:bCs/>
                    <w:sz w:val="28"/>
                    <w:szCs w:val="22"/>
                  </w:rPr>
                  <w:fldChar w:fldCharType="end"/>
                </w:r>
                <w:r>
                  <w:rPr>
                    <w:rFonts w:ascii="Chaloult_Cond" w:hAnsi="Chaloult_Cond" w:cs="Arial"/>
                    <w:b w:val="0"/>
                    <w:bCs/>
                    <w:sz w:val="28"/>
                  </w:rPr>
                  <w:tab/>
                </w:r>
              </w:p>
            </w:tc>
          </w:tr>
          <w:tr w:rsidR="00502D65" w14:paraId="4A2620ED" w14:textId="77777777" w:rsidTr="000F6F78">
            <w:trPr>
              <w:cantSplit/>
              <w:trHeight w:hRule="exact" w:val="400"/>
              <w:jc w:val="center"/>
            </w:trPr>
            <w:tc>
              <w:tcPr>
                <w:tcW w:w="11177" w:type="dxa"/>
                <w:gridSpan w:val="11"/>
                <w:vAlign w:val="bottom"/>
              </w:tcPr>
              <w:p w14:paraId="65B0C944" w14:textId="77777777" w:rsidR="00502D65" w:rsidRDefault="00502D65" w:rsidP="000F6F78">
                <w:pPr>
                  <w:pStyle w:val="Sous-titres"/>
                  <w:tabs>
                    <w:tab w:val="clear" w:pos="8504"/>
                  </w:tabs>
                  <w:ind w:left="0"/>
                  <w:rPr>
                    <w:spacing w:val="-2"/>
                    <w:sz w:val="14"/>
                  </w:rPr>
                </w:pPr>
              </w:p>
            </w:tc>
          </w:tr>
          <w:tr w:rsidR="00502D65" w:rsidRPr="00830C65" w14:paraId="55C9D05B" w14:textId="77777777" w:rsidTr="000F6F78">
            <w:trPr>
              <w:trHeight w:hRule="exact" w:val="320"/>
              <w:jc w:val="center"/>
            </w:trPr>
            <w:tc>
              <w:tcPr>
                <w:tcW w:w="7701" w:type="dxa"/>
                <w:gridSpan w:val="9"/>
                <w:tcBorders>
                  <w:top w:val="single" w:sz="8" w:space="0" w:color="000000"/>
                  <w:left w:val="single" w:sz="8" w:space="0" w:color="000000"/>
                  <w:right w:val="single" w:sz="8" w:space="0" w:color="000000"/>
                </w:tcBorders>
                <w:shd w:val="clear" w:color="auto" w:fill="D9D9D9"/>
                <w:vAlign w:val="center"/>
              </w:tcPr>
              <w:p w14:paraId="33C9FB2A" w14:textId="77777777" w:rsidR="00502D65" w:rsidRPr="00050D8F" w:rsidRDefault="00502D65" w:rsidP="000F6F78">
                <w:pPr>
                  <w:pStyle w:val="Sous-titres"/>
                  <w:tabs>
                    <w:tab w:val="left" w:pos="366"/>
                  </w:tabs>
                  <w:ind w:left="120"/>
                  <w:rPr>
                    <w:rFonts w:cs="Arial"/>
                    <w:b/>
                    <w:bCs/>
                    <w:sz w:val="24"/>
                    <w:szCs w:val="24"/>
                  </w:rPr>
                </w:pPr>
                <w:r w:rsidRPr="00050D8F">
                  <w:rPr>
                    <w:rFonts w:cs="Arial"/>
                    <w:b/>
                    <w:bCs/>
                    <w:sz w:val="20"/>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66B556A4" w14:textId="77777777" w:rsidR="00502D65" w:rsidRPr="00050D8F" w:rsidRDefault="00502D65" w:rsidP="000F6F78">
                <w:pPr>
                  <w:pStyle w:val="Sous-titres"/>
                  <w:tabs>
                    <w:tab w:val="left" w:pos="366"/>
                  </w:tabs>
                  <w:ind w:left="120"/>
                  <w:rPr>
                    <w:rFonts w:cs="Arial"/>
                    <w:b/>
                    <w:bCs/>
                    <w:sz w:val="24"/>
                    <w:szCs w:val="24"/>
                  </w:rPr>
                </w:pPr>
                <w:r w:rsidRPr="00050D8F">
                  <w:rPr>
                    <w:rFonts w:cs="Arial"/>
                    <w:b/>
                    <w:bCs/>
                    <w:sz w:val="20"/>
                  </w:rPr>
                  <w:t>Numéro de projet</w:t>
                </w:r>
              </w:p>
            </w:tc>
          </w:tr>
          <w:tr w:rsidR="00502D65" w:rsidRPr="00830C65" w14:paraId="3C900F0B" w14:textId="77777777" w:rsidTr="000F6F78">
            <w:trPr>
              <w:trHeight w:hRule="exact" w:val="320"/>
              <w:jc w:val="center"/>
            </w:trPr>
            <w:tc>
              <w:tcPr>
                <w:tcW w:w="7701" w:type="dxa"/>
                <w:gridSpan w:val="9"/>
                <w:vMerge w:val="restart"/>
                <w:tcBorders>
                  <w:left w:val="single" w:sz="8" w:space="0" w:color="000000"/>
                  <w:right w:val="single" w:sz="8" w:space="0" w:color="000000"/>
                </w:tcBorders>
                <w:shd w:val="clear" w:color="auto" w:fill="auto"/>
                <w:vAlign w:val="center"/>
              </w:tcPr>
              <w:p w14:paraId="3A4B19C9" w14:textId="77777777" w:rsidR="00502D65" w:rsidRPr="00CF26A6" w:rsidRDefault="00502D65" w:rsidP="000F6F78">
                <w:pPr>
                  <w:pStyle w:val="Sous-titres"/>
                  <w:tabs>
                    <w:tab w:val="left" w:pos="366"/>
                  </w:tabs>
                  <w:spacing w:before="120" w:after="120" w:line="240" w:lineRule="auto"/>
                  <w:ind w:left="115"/>
                  <w:rPr>
                    <w:rFonts w:cs="Arial"/>
                    <w:b/>
                    <w:bCs/>
                    <w:sz w:val="22"/>
                    <w:szCs w:val="22"/>
                  </w:rPr>
                </w:pPr>
                <w:r w:rsidRPr="00CF26A6">
                  <w:rPr>
                    <w:rFonts w:cs="Arial"/>
                    <w:b/>
                    <w:bCs/>
                    <w:sz w:val="22"/>
                    <w:szCs w:val="22"/>
                  </w:rPr>
                  <w:t xml:space="preserve">Sous-ministériat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p w14:paraId="6E290EFB" w14:textId="77777777" w:rsidR="00502D65" w:rsidRPr="000E6D6E" w:rsidRDefault="00502D65" w:rsidP="000F6F78">
                <w:pPr>
                  <w:pStyle w:val="Sous-titres"/>
                  <w:tabs>
                    <w:tab w:val="left" w:pos="366"/>
                  </w:tabs>
                  <w:spacing w:before="120" w:after="120" w:line="240" w:lineRule="auto"/>
                  <w:ind w:left="120"/>
                  <w:rPr>
                    <w:rFonts w:ascii="Arial Narrow" w:hAnsi="Arial Narrow" w:cs="Arial"/>
                    <w:bCs/>
                    <w:sz w:val="18"/>
                    <w:szCs w:val="18"/>
                  </w:rPr>
                </w:pPr>
                <w:r w:rsidRPr="00CF26A6">
                  <w:rPr>
                    <w:rFonts w:cs="Arial"/>
                    <w:b/>
                    <w:bCs/>
                    <w:sz w:val="22"/>
                    <w:szCs w:val="22"/>
                  </w:rPr>
                  <w:t xml:space="preserve">Direction générale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tc>
            <w:tc>
              <w:tcPr>
                <w:tcW w:w="3476" w:type="dxa"/>
                <w:gridSpan w:val="2"/>
                <w:tcBorders>
                  <w:left w:val="single" w:sz="8" w:space="0" w:color="000000"/>
                  <w:right w:val="single" w:sz="8" w:space="0" w:color="auto"/>
                </w:tcBorders>
                <w:shd w:val="clear" w:color="auto" w:fill="auto"/>
                <w:vAlign w:val="center"/>
              </w:tcPr>
              <w:p w14:paraId="3830A0A8" w14:textId="77777777" w:rsidR="00502D65" w:rsidRPr="000B6DDE" w:rsidRDefault="00502D65" w:rsidP="000F6F78">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085D958E"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7D9DF3CE"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D9D9D9"/>
                <w:vAlign w:val="center"/>
              </w:tcPr>
              <w:p w14:paraId="2F9F2BBC" w14:textId="77777777" w:rsidR="00502D65" w:rsidRPr="00050D8F" w:rsidRDefault="00502D65" w:rsidP="000F6F78">
                <w:pPr>
                  <w:pStyle w:val="Sous-titres"/>
                  <w:tabs>
                    <w:tab w:val="left" w:pos="366"/>
                  </w:tabs>
                  <w:spacing w:after="20" w:line="240" w:lineRule="auto"/>
                  <w:ind w:left="120"/>
                  <w:rPr>
                    <w:rFonts w:cs="Arial"/>
                    <w:b/>
                    <w:bCs/>
                    <w:sz w:val="20"/>
                  </w:rPr>
                </w:pPr>
                <w:r w:rsidRPr="00050D8F">
                  <w:rPr>
                    <w:rFonts w:cs="Arial"/>
                    <w:b/>
                    <w:bCs/>
                    <w:sz w:val="20"/>
                  </w:rPr>
                  <w:t>Numéro de dossier</w:t>
                </w:r>
              </w:p>
            </w:tc>
          </w:tr>
          <w:tr w:rsidR="00502D65" w:rsidRPr="00830C65" w14:paraId="3ADCA31C"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093F1C4A"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auto"/>
                <w:vAlign w:val="center"/>
              </w:tcPr>
              <w:p w14:paraId="552D0318" w14:textId="77777777" w:rsidR="00502D65" w:rsidRPr="000B6DDE" w:rsidRDefault="00502D65" w:rsidP="000F6F78">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41777889"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3D6A3885"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D9D9D9"/>
                <w:vAlign w:val="center"/>
              </w:tcPr>
              <w:p w14:paraId="2F072DDE"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Numéro de document</w:t>
                </w:r>
              </w:p>
            </w:tc>
          </w:tr>
          <w:tr w:rsidR="00502D65" w:rsidRPr="00830C65" w14:paraId="790F9BE1" w14:textId="77777777" w:rsidTr="000F6F78">
            <w:trPr>
              <w:trHeight w:hRule="exact" w:val="320"/>
              <w:jc w:val="center"/>
            </w:trPr>
            <w:tc>
              <w:tcPr>
                <w:tcW w:w="7701" w:type="dxa"/>
                <w:gridSpan w:val="9"/>
                <w:vMerge/>
                <w:tcBorders>
                  <w:left w:val="single" w:sz="8" w:space="0" w:color="000000"/>
                  <w:bottom w:val="single" w:sz="8" w:space="0" w:color="auto"/>
                  <w:right w:val="single" w:sz="8" w:space="0" w:color="000000"/>
                </w:tcBorders>
                <w:shd w:val="clear" w:color="auto" w:fill="auto"/>
                <w:vAlign w:val="center"/>
              </w:tcPr>
              <w:p w14:paraId="1F580646"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0EF5717E" w14:textId="77777777" w:rsidR="00502D65" w:rsidRPr="000B6DDE" w:rsidRDefault="00502D65" w:rsidP="00A918BE">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sidR="00A918BE">
                  <w:rPr>
                    <w:rFonts w:cs="Arial"/>
                    <w:bCs/>
                    <w:sz w:val="20"/>
                  </w:rPr>
                  <w:t> </w:t>
                </w:r>
                <w:r w:rsidR="00A918BE">
                  <w:rPr>
                    <w:rFonts w:cs="Arial"/>
                    <w:bCs/>
                    <w:sz w:val="20"/>
                  </w:rPr>
                  <w:t> </w:t>
                </w:r>
                <w:r w:rsidR="00A918BE">
                  <w:rPr>
                    <w:rFonts w:cs="Arial"/>
                    <w:bCs/>
                    <w:sz w:val="20"/>
                  </w:rPr>
                  <w:t> </w:t>
                </w:r>
                <w:r w:rsidR="00A918BE">
                  <w:rPr>
                    <w:rFonts w:cs="Arial"/>
                    <w:bCs/>
                    <w:sz w:val="20"/>
                  </w:rPr>
                  <w:t> </w:t>
                </w:r>
                <w:r w:rsidR="00A918BE">
                  <w:rPr>
                    <w:rFonts w:cs="Arial"/>
                    <w:bCs/>
                    <w:sz w:val="20"/>
                  </w:rPr>
                  <w:t> </w:t>
                </w:r>
                <w:r>
                  <w:rPr>
                    <w:rFonts w:cs="Arial"/>
                    <w:bCs/>
                    <w:sz w:val="20"/>
                  </w:rPr>
                  <w:fldChar w:fldCharType="end"/>
                </w:r>
              </w:p>
            </w:tc>
          </w:tr>
          <w:tr w:rsidR="00502D65" w:rsidRPr="00830C65" w14:paraId="1E43087F" w14:textId="77777777" w:rsidTr="000F6F78">
            <w:trPr>
              <w:trHeight w:hRule="exact" w:val="400"/>
              <w:jc w:val="center"/>
            </w:trPr>
            <w:tc>
              <w:tcPr>
                <w:tcW w:w="11177" w:type="dxa"/>
                <w:gridSpan w:val="11"/>
                <w:tcBorders>
                  <w:top w:val="single" w:sz="8" w:space="0" w:color="auto"/>
                  <w:bottom w:val="single" w:sz="8" w:space="0" w:color="000000"/>
                </w:tcBorders>
                <w:vAlign w:val="center"/>
              </w:tcPr>
              <w:p w14:paraId="66DBEDEA" w14:textId="77777777" w:rsidR="00502D65" w:rsidRPr="00830C65" w:rsidRDefault="00502D65" w:rsidP="000F6F78">
                <w:pPr>
                  <w:pStyle w:val="Sous-titres"/>
                  <w:tabs>
                    <w:tab w:val="left" w:pos="366"/>
                  </w:tabs>
                  <w:ind w:left="120"/>
                  <w:rPr>
                    <w:rFonts w:cs="Arial"/>
                    <w:bCs/>
                  </w:rPr>
                </w:pPr>
              </w:p>
            </w:tc>
          </w:tr>
          <w:tr w:rsidR="00502D65" w:rsidRPr="00830C65" w14:paraId="633E6C79"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0CA9A57D"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Plans et devis d’ingénierie</w:t>
                </w:r>
              </w:p>
            </w:tc>
          </w:tr>
          <w:tr w:rsidR="00502D65" w:rsidRPr="00830C65" w14:paraId="577C152C" w14:textId="77777777" w:rsidTr="000F6F78">
            <w:trPr>
              <w:trHeight w:hRule="exact" w:val="800"/>
              <w:jc w:val="center"/>
            </w:trPr>
            <w:tc>
              <w:tcPr>
                <w:tcW w:w="3956" w:type="dxa"/>
                <w:gridSpan w:val="5"/>
                <w:tcBorders>
                  <w:left w:val="single" w:sz="8" w:space="0" w:color="000000"/>
                  <w:bottom w:val="single" w:sz="8" w:space="0" w:color="000000"/>
                </w:tcBorders>
                <w:vAlign w:val="center"/>
              </w:tcPr>
              <w:p w14:paraId="6CD44368" w14:textId="77777777" w:rsidR="00502D65" w:rsidRPr="00612305" w:rsidRDefault="00502D65" w:rsidP="000F6F78">
                <w:pPr>
                  <w:pStyle w:val="Sous-titres"/>
                  <w:tabs>
                    <w:tab w:val="left" w:pos="366"/>
                  </w:tabs>
                  <w:spacing w:before="120" w:after="120" w:line="240" w:lineRule="auto"/>
                  <w:ind w:left="58"/>
                  <w:rPr>
                    <w:rFonts w:cs="Arial"/>
                    <w:b/>
                    <w:bCs/>
                    <w:sz w:val="22"/>
                    <w:szCs w:val="22"/>
                  </w:rPr>
                </w:pPr>
                <w:r w:rsidRPr="00612305">
                  <w:rPr>
                    <w:rFonts w:cs="Arial"/>
                    <w:b/>
                    <w:bCs/>
                    <w:sz w:val="22"/>
                    <w:szCs w:val="22"/>
                  </w:rPr>
                  <w:t>Unité responsable de la préparation :</w:t>
                </w:r>
              </w:p>
            </w:tc>
            <w:tc>
              <w:tcPr>
                <w:tcW w:w="7221" w:type="dxa"/>
                <w:gridSpan w:val="6"/>
                <w:tcBorders>
                  <w:bottom w:val="single" w:sz="8" w:space="0" w:color="000000"/>
                  <w:right w:val="single" w:sz="8" w:space="0" w:color="auto"/>
                </w:tcBorders>
                <w:vAlign w:val="center"/>
              </w:tcPr>
              <w:p w14:paraId="262AEABD" w14:textId="77777777" w:rsidR="00502D65" w:rsidRPr="00612305" w:rsidRDefault="00502D65" w:rsidP="000F6F78">
                <w:pPr>
                  <w:pStyle w:val="Sous-titres"/>
                  <w:tabs>
                    <w:tab w:val="left" w:pos="366"/>
                  </w:tabs>
                  <w:spacing w:before="120" w:after="120" w:line="240" w:lineRule="auto"/>
                  <w:ind w:left="58"/>
                  <w:rPr>
                    <w:rFonts w:cs="Arial"/>
                    <w:bCs/>
                    <w:sz w:val="22"/>
                    <w:szCs w:val="22"/>
                  </w:rPr>
                </w:pPr>
                <w:r w:rsidRPr="00612305">
                  <w:rPr>
                    <w:rFonts w:cs="Arial"/>
                    <w:bCs/>
                    <w:sz w:val="22"/>
                    <w:szCs w:val="22"/>
                  </w:rPr>
                  <w:fldChar w:fldCharType="begin">
                    <w:ffData>
                      <w:name w:val=""/>
                      <w:enabled/>
                      <w:calcOnExit w:val="0"/>
                      <w:textInput>
                        <w:maxLength w:val="350"/>
                      </w:textInput>
                    </w:ffData>
                  </w:fldChar>
                </w:r>
                <w:r w:rsidRPr="00612305">
                  <w:rPr>
                    <w:rFonts w:cs="Arial"/>
                    <w:bCs/>
                    <w:sz w:val="22"/>
                    <w:szCs w:val="22"/>
                  </w:rPr>
                  <w:instrText xml:space="preserve"> FORMTEXT </w:instrText>
                </w:r>
                <w:r w:rsidRPr="00612305">
                  <w:rPr>
                    <w:rFonts w:cs="Arial"/>
                    <w:bCs/>
                    <w:sz w:val="22"/>
                    <w:szCs w:val="22"/>
                  </w:rPr>
                </w:r>
                <w:r w:rsidRPr="00612305">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sidRPr="00612305">
                  <w:rPr>
                    <w:rFonts w:cs="Arial"/>
                    <w:bCs/>
                    <w:sz w:val="22"/>
                    <w:szCs w:val="22"/>
                  </w:rPr>
                  <w:fldChar w:fldCharType="end"/>
                </w:r>
              </w:p>
            </w:tc>
          </w:tr>
          <w:tr w:rsidR="00502D65" w:rsidRPr="00830C65" w14:paraId="4D31C054" w14:textId="77777777" w:rsidTr="000F6F78">
            <w:trPr>
              <w:trHeight w:hRule="exact" w:val="400"/>
              <w:jc w:val="center"/>
            </w:trPr>
            <w:tc>
              <w:tcPr>
                <w:tcW w:w="11177" w:type="dxa"/>
                <w:gridSpan w:val="11"/>
                <w:tcBorders>
                  <w:top w:val="single" w:sz="8" w:space="0" w:color="000000"/>
                  <w:bottom w:val="single" w:sz="8" w:space="0" w:color="000000"/>
                </w:tcBorders>
              </w:tcPr>
              <w:p w14:paraId="4E4521E2" w14:textId="77777777" w:rsidR="00502D65" w:rsidRPr="00B12422" w:rsidRDefault="00502D65" w:rsidP="000F6F78">
                <w:pPr>
                  <w:pStyle w:val="Sous-titres"/>
                  <w:tabs>
                    <w:tab w:val="left" w:pos="366"/>
                  </w:tabs>
                  <w:spacing w:before="60" w:line="240" w:lineRule="auto"/>
                  <w:rPr>
                    <w:rFonts w:cs="Arial"/>
                    <w:bCs/>
                    <w:sz w:val="22"/>
                    <w:szCs w:val="22"/>
                  </w:rPr>
                </w:pPr>
              </w:p>
            </w:tc>
          </w:tr>
          <w:tr w:rsidR="00502D65" w:rsidRPr="00E37ABE" w14:paraId="530F6A7A"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08AC3F92"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Objet des travaux</w:t>
                </w:r>
              </w:p>
            </w:tc>
          </w:tr>
          <w:tr w:rsidR="00502D65" w:rsidRPr="00830C65" w14:paraId="43D5DE8A" w14:textId="77777777" w:rsidTr="000F6F78">
            <w:trPr>
              <w:trHeight w:hRule="exact" w:val="1956"/>
              <w:jc w:val="center"/>
            </w:trPr>
            <w:tc>
              <w:tcPr>
                <w:tcW w:w="11177" w:type="dxa"/>
                <w:gridSpan w:val="11"/>
                <w:tcBorders>
                  <w:left w:val="single" w:sz="8" w:space="0" w:color="000000"/>
                  <w:bottom w:val="single" w:sz="8" w:space="0" w:color="000000"/>
                  <w:right w:val="single" w:sz="8" w:space="0" w:color="auto"/>
                </w:tcBorders>
                <w:vAlign w:val="center"/>
              </w:tcPr>
              <w:p w14:paraId="1174AB21" w14:textId="77777777" w:rsidR="00502D65" w:rsidRPr="001913D1" w:rsidRDefault="0018397D" w:rsidP="0018397D">
                <w:pPr>
                  <w:pStyle w:val="Sous-titres"/>
                  <w:tabs>
                    <w:tab w:val="left" w:pos="366"/>
                  </w:tabs>
                  <w:spacing w:before="120" w:after="120" w:line="240" w:lineRule="auto"/>
                  <w:ind w:left="58"/>
                  <w:jc w:val="center"/>
                  <w:rPr>
                    <w:rFonts w:cs="Arial"/>
                    <w:bCs/>
                    <w:sz w:val="24"/>
                    <w:szCs w:val="24"/>
                  </w:rPr>
                </w:pPr>
                <w:r w:rsidRPr="001913D1">
                  <w:rPr>
                    <w:rFonts w:cs="Arial"/>
                    <w:b/>
                    <w:bCs/>
                    <w:sz w:val="24"/>
                    <w:szCs w:val="24"/>
                  </w:rPr>
                  <w:t>Marquage incrusté sur chaussée en béton</w:t>
                </w:r>
              </w:p>
            </w:tc>
          </w:tr>
          <w:tr w:rsidR="00502D65" w:rsidRPr="00830C65" w14:paraId="3A389B42" w14:textId="77777777" w:rsidTr="000F6F78">
            <w:trPr>
              <w:trHeight w:hRule="exact" w:val="400"/>
              <w:jc w:val="center"/>
            </w:trPr>
            <w:tc>
              <w:tcPr>
                <w:tcW w:w="11177" w:type="dxa"/>
                <w:gridSpan w:val="11"/>
                <w:tcBorders>
                  <w:top w:val="single" w:sz="8" w:space="0" w:color="000000"/>
                </w:tcBorders>
                <w:vAlign w:val="center"/>
              </w:tcPr>
              <w:p w14:paraId="7EC72DE5" w14:textId="77777777" w:rsidR="00502D65" w:rsidRPr="00830C65" w:rsidRDefault="00502D65">
                <w:pPr>
                  <w:pStyle w:val="Sous-titres"/>
                  <w:tabs>
                    <w:tab w:val="left" w:pos="366"/>
                  </w:tabs>
                  <w:rPr>
                    <w:rFonts w:cs="Arial"/>
                    <w:bCs/>
                  </w:rPr>
                </w:pPr>
              </w:p>
            </w:tc>
          </w:tr>
          <w:tr w:rsidR="00502D65" w:rsidRPr="00830C65" w14:paraId="78ED3921"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28A91090" w14:textId="77777777" w:rsidR="00502D65" w:rsidRPr="00050D8F" w:rsidRDefault="00502D65" w:rsidP="000F6F78">
                <w:pPr>
                  <w:pStyle w:val="Sous-titres"/>
                  <w:tabs>
                    <w:tab w:val="left" w:pos="366"/>
                  </w:tabs>
                  <w:rPr>
                    <w:rFonts w:cs="Arial"/>
                    <w:b/>
                    <w:bCs/>
                    <w:sz w:val="20"/>
                  </w:rPr>
                </w:pPr>
                <w:r w:rsidRPr="00050D8F">
                  <w:rPr>
                    <w:rFonts w:cs="Arial"/>
                    <w:b/>
                    <w:bCs/>
                    <w:sz w:val="20"/>
                  </w:rPr>
                  <w:t>Localisation</w:t>
                </w:r>
              </w:p>
            </w:tc>
          </w:tr>
          <w:tr w:rsidR="00502D65" w:rsidRPr="00830C65" w14:paraId="18BB2AF1" w14:textId="77777777" w:rsidTr="000F6F78">
            <w:trPr>
              <w:trHeight w:hRule="exact" w:val="400"/>
              <w:jc w:val="center"/>
            </w:trPr>
            <w:tc>
              <w:tcPr>
                <w:tcW w:w="1014" w:type="dxa"/>
                <w:tcBorders>
                  <w:left w:val="single" w:sz="8" w:space="0" w:color="000000"/>
                  <w:bottom w:val="single" w:sz="8" w:space="0" w:color="BFBFBF"/>
                  <w:right w:val="single" w:sz="8" w:space="0" w:color="BFBFBF"/>
                </w:tcBorders>
                <w:shd w:val="clear" w:color="auto" w:fill="auto"/>
                <w:vAlign w:val="center"/>
              </w:tcPr>
              <w:p w14:paraId="3FB59881" w14:textId="77777777" w:rsidR="00502D65" w:rsidRPr="00050D8F" w:rsidRDefault="00502D65" w:rsidP="000F6F78">
                <w:pPr>
                  <w:pStyle w:val="Sous-titres"/>
                  <w:spacing w:line="220" w:lineRule="exact"/>
                  <w:ind w:left="20"/>
                  <w:rPr>
                    <w:rFonts w:cs="Arial"/>
                    <w:bCs/>
                    <w:sz w:val="20"/>
                  </w:rPr>
                </w:pPr>
                <w:r w:rsidRPr="00050D8F">
                  <w:rPr>
                    <w:rFonts w:cs="Arial"/>
                    <w:bCs/>
                    <w:sz w:val="20"/>
                  </w:rPr>
                  <w:t>Route</w:t>
                </w:r>
              </w:p>
            </w:tc>
            <w:tc>
              <w:tcPr>
                <w:tcW w:w="840" w:type="dxa"/>
                <w:tcBorders>
                  <w:left w:val="single" w:sz="8" w:space="0" w:color="BFBFBF"/>
                  <w:bottom w:val="single" w:sz="8" w:space="0" w:color="BFBFBF"/>
                  <w:right w:val="single" w:sz="8" w:space="0" w:color="BFBFBF"/>
                </w:tcBorders>
                <w:vAlign w:val="center"/>
              </w:tcPr>
              <w:p w14:paraId="34A86DE5"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Tronçon</w:t>
                </w:r>
              </w:p>
            </w:tc>
            <w:tc>
              <w:tcPr>
                <w:tcW w:w="780" w:type="dxa"/>
                <w:tcBorders>
                  <w:left w:val="single" w:sz="8" w:space="0" w:color="BFBFBF"/>
                  <w:bottom w:val="single" w:sz="8" w:space="0" w:color="BFBFBF"/>
                  <w:right w:val="single" w:sz="8" w:space="0" w:color="BFBFBF"/>
                </w:tcBorders>
                <w:vAlign w:val="center"/>
              </w:tcPr>
              <w:p w14:paraId="3C8CCCA6"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Section</w:t>
                </w:r>
              </w:p>
            </w:tc>
            <w:tc>
              <w:tcPr>
                <w:tcW w:w="3029" w:type="dxa"/>
                <w:gridSpan w:val="3"/>
                <w:tcBorders>
                  <w:left w:val="single" w:sz="8" w:space="0" w:color="BFBFBF"/>
                  <w:bottom w:val="single" w:sz="8" w:space="0" w:color="BFBFBF"/>
                  <w:right w:val="single" w:sz="8" w:space="0" w:color="BFBFBF"/>
                </w:tcBorders>
                <w:vAlign w:val="center"/>
              </w:tcPr>
              <w:p w14:paraId="0093C9B6"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Municipalité</w:t>
                </w:r>
              </w:p>
            </w:tc>
            <w:tc>
              <w:tcPr>
                <w:tcW w:w="1992" w:type="dxa"/>
                <w:gridSpan w:val="2"/>
                <w:tcBorders>
                  <w:left w:val="single" w:sz="8" w:space="0" w:color="BFBFBF"/>
                  <w:bottom w:val="single" w:sz="8" w:space="0" w:color="BFBFBF"/>
                  <w:right w:val="single" w:sz="8" w:space="0" w:color="BFBFBF"/>
                </w:tcBorders>
                <w:vAlign w:val="center"/>
              </w:tcPr>
              <w:p w14:paraId="40ADF095"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C.E.P.</w:t>
                </w:r>
              </w:p>
            </w:tc>
            <w:tc>
              <w:tcPr>
                <w:tcW w:w="2448" w:type="dxa"/>
                <w:gridSpan w:val="2"/>
                <w:tcBorders>
                  <w:left w:val="single" w:sz="8" w:space="0" w:color="BFBFBF"/>
                  <w:bottom w:val="single" w:sz="8" w:space="0" w:color="BFBFBF"/>
                  <w:right w:val="single" w:sz="8" w:space="0" w:color="BFBFBF"/>
                </w:tcBorders>
                <w:vAlign w:val="center"/>
              </w:tcPr>
              <w:p w14:paraId="6BF35713"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lang w:val="en-CA"/>
                  </w:rPr>
                  <w:t>M.R.C.</w:t>
                </w:r>
              </w:p>
            </w:tc>
            <w:tc>
              <w:tcPr>
                <w:tcW w:w="1074" w:type="dxa"/>
                <w:tcBorders>
                  <w:left w:val="single" w:sz="8" w:space="0" w:color="BFBFBF"/>
                  <w:bottom w:val="single" w:sz="8" w:space="0" w:color="BFBFBF"/>
                  <w:right w:val="single" w:sz="8" w:space="0" w:color="auto"/>
                </w:tcBorders>
                <w:vAlign w:val="center"/>
              </w:tcPr>
              <w:p w14:paraId="71605C20" w14:textId="77777777" w:rsidR="00502D65" w:rsidRPr="00050D8F" w:rsidRDefault="00502D65" w:rsidP="000F6F78">
                <w:pPr>
                  <w:pStyle w:val="Sous-titres"/>
                  <w:tabs>
                    <w:tab w:val="left" w:pos="366"/>
                  </w:tabs>
                  <w:spacing w:line="220" w:lineRule="exact"/>
                  <w:ind w:left="20"/>
                  <w:rPr>
                    <w:rFonts w:cs="Arial"/>
                    <w:bCs/>
                    <w:sz w:val="20"/>
                  </w:rPr>
                </w:pPr>
                <w:r>
                  <w:rPr>
                    <w:rFonts w:cs="Arial"/>
                    <w:bCs/>
                    <w:sz w:val="20"/>
                    <w:lang w:val="en-CA"/>
                  </w:rPr>
                  <w:t>Longueur</w:t>
                </w:r>
              </w:p>
            </w:tc>
          </w:tr>
          <w:tr w:rsidR="00502D65" w:rsidRPr="00034AAC" w14:paraId="62837256"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5F6B280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18"/>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CEAA10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402F79C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85ECB82" w14:textId="77777777" w:rsidR="00502D65" w:rsidRPr="000B6DDE" w:rsidRDefault="00502D65" w:rsidP="000F6F78">
                <w:pPr>
                  <w:pStyle w:val="Sous-titres"/>
                  <w:tabs>
                    <w:tab w:val="left" w:pos="366"/>
                  </w:tabs>
                  <w:spacing w:line="220" w:lineRule="exact"/>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7B237BB" w14:textId="77777777" w:rsidR="00502D65" w:rsidRPr="000B6DDE" w:rsidRDefault="00502D65" w:rsidP="000F6F78">
                <w:pPr>
                  <w:pStyle w:val="Sous-titres"/>
                  <w:tabs>
                    <w:tab w:val="left" w:pos="366"/>
                  </w:tabs>
                  <w:spacing w:line="220" w:lineRule="exact"/>
                  <w:ind w:left="20"/>
                  <w:rPr>
                    <w:rFonts w:cs="Arial"/>
                    <w:bCs/>
                    <w:sz w:val="20"/>
                  </w:rPr>
                </w:pPr>
                <w:r>
                  <w:rPr>
                    <w:rFonts w:cs="Arial"/>
                    <w:bCs/>
                    <w:sz w:val="20"/>
                  </w:rPr>
                  <w:fldChar w:fldCharType="begin">
                    <w:ffData>
                      <w:name w:val=""/>
                      <w:enabled/>
                      <w:calcOnExit/>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B10E45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2159F0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F7378D6"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67C64B6B"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3D48439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18555A5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1D77595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6ABAFC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384511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626F43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bookmarkStart w:id="6" w:name="Long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6"/>
              </w:p>
            </w:tc>
          </w:tr>
          <w:tr w:rsidR="00502D65" w:rsidRPr="00034AAC" w14:paraId="0530E471"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BEF6C94"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B25448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FC1E16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4BF2074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F0D682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060D58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DECEC4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31BFD6EA"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FB880B8"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42ED92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44C890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7309FC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F6FCE1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F425F5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050404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01D62B1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7A49C09"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7102D49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14A398F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632F7D5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FE75A8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987C4A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8911B6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342784A5"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0401349"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53089A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21D83A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14FF85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3F7835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9776B7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563790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2267366E"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6B188C20"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7C48DD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A81CE9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0DE4E4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B6D6C6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FE3B1B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D2653B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0DAAB2B"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6C9FD959"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4B621EC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0E444E8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6D846EE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C9F44B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51B441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21027F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2A9B3D8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FE54213"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924A84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E574E7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5669A29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D903F2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1D34DA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257BA8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74C9D51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09473AF"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7A26BBE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B03FAD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2B9F2A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29FAD0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2BD47F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27DF26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370769C1"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E01254D"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D00F9A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97741A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6F1F964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9D4717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611B61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082DA9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45BFF540"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270E7BC"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3076D55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9E32D5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B5042E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1240E0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F3C237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128CFF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415131F4"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0307815"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E7BA3A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843335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5153E0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AF8D5C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72E013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AF1979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CE24C37"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62F63D06"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B8FF1C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C3B875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12C4980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B08589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A3ABCB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A65C27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7AFCB71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0928C8F"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12714B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353080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368A47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079D14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C5D7FA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9F7301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7EA5C5ED"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C0924A1"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5CF19B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451A6A8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175B03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AF5C21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122AD5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A61A28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796F54B5" w14:textId="77777777" w:rsidTr="000F6F78">
            <w:trPr>
              <w:trHeight w:hRule="exact" w:val="400"/>
              <w:jc w:val="center"/>
            </w:trPr>
            <w:tc>
              <w:tcPr>
                <w:tcW w:w="11177" w:type="dxa"/>
                <w:gridSpan w:val="11"/>
                <w:tcBorders>
                  <w:top w:val="single" w:sz="8" w:space="0" w:color="auto"/>
                  <w:bottom w:val="single" w:sz="8" w:space="0" w:color="000000"/>
                </w:tcBorders>
                <w:vAlign w:val="center"/>
              </w:tcPr>
              <w:p w14:paraId="38A6FE1C" w14:textId="77777777" w:rsidR="00502D65" w:rsidRPr="00830C65" w:rsidRDefault="00502D65">
                <w:pPr>
                  <w:pStyle w:val="Sous-titres"/>
                  <w:tabs>
                    <w:tab w:val="left" w:pos="366"/>
                  </w:tabs>
                  <w:rPr>
                    <w:rFonts w:cs="Arial"/>
                    <w:bCs/>
                  </w:rPr>
                </w:pPr>
              </w:p>
            </w:tc>
          </w:tr>
          <w:tr w:rsidR="00502D65" w:rsidRPr="00830C65" w14:paraId="1EEC0C72"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3F118A1B" w14:textId="77777777" w:rsidR="00502D65" w:rsidRPr="000F2EF5" w:rsidRDefault="00502D65" w:rsidP="000F6F78">
                <w:pPr>
                  <w:pStyle w:val="Sous-titres"/>
                  <w:tabs>
                    <w:tab w:val="left" w:pos="366"/>
                  </w:tabs>
                  <w:ind w:left="120"/>
                  <w:rPr>
                    <w:rFonts w:cs="Arial"/>
                    <w:b/>
                    <w:bCs/>
                    <w:sz w:val="20"/>
                  </w:rPr>
                </w:pPr>
                <w:r w:rsidRPr="000F2EF5">
                  <w:rPr>
                    <w:rFonts w:cs="Arial"/>
                    <w:b/>
                    <w:bCs/>
                    <w:sz w:val="20"/>
                  </w:rPr>
                  <w:t>Identification technique</w:t>
                </w:r>
              </w:p>
            </w:tc>
          </w:tr>
          <w:tr w:rsidR="00502D65" w:rsidRPr="00830C65" w14:paraId="3FA91ED2" w14:textId="77777777" w:rsidTr="000F6F78">
            <w:trPr>
              <w:trHeight w:hRule="exact" w:val="320"/>
              <w:jc w:val="center"/>
            </w:trPr>
            <w:tc>
              <w:tcPr>
                <w:tcW w:w="6390" w:type="dxa"/>
                <w:gridSpan w:val="7"/>
                <w:tcBorders>
                  <w:left w:val="single" w:sz="8" w:space="0" w:color="000000"/>
                  <w:bottom w:val="single" w:sz="8" w:space="0" w:color="BFBFBF"/>
                  <w:right w:val="single" w:sz="8" w:space="0" w:color="BFBFBF"/>
                </w:tcBorders>
                <w:vAlign w:val="center"/>
              </w:tcPr>
              <w:p w14:paraId="60A634B3" w14:textId="77777777" w:rsidR="00502D65" w:rsidRPr="000F2EF5" w:rsidRDefault="00502D65" w:rsidP="000F6F78">
                <w:pPr>
                  <w:pStyle w:val="Sous-titres"/>
                  <w:tabs>
                    <w:tab w:val="left" w:pos="366"/>
                  </w:tabs>
                  <w:spacing w:line="240" w:lineRule="exact"/>
                  <w:ind w:left="120"/>
                  <w:rPr>
                    <w:rFonts w:cs="Arial"/>
                    <w:bCs/>
                    <w:sz w:val="20"/>
                  </w:rPr>
                </w:pPr>
                <w:r w:rsidRPr="00D95C71">
                  <w:rPr>
                    <w:rFonts w:cs="Arial"/>
                    <w:bCs/>
                    <w:sz w:val="20"/>
                  </w:rPr>
                  <w:t>Numéro du plan</w:t>
                </w:r>
              </w:p>
            </w:tc>
            <w:tc>
              <w:tcPr>
                <w:tcW w:w="4787" w:type="dxa"/>
                <w:gridSpan w:val="4"/>
                <w:tcBorders>
                  <w:left w:val="single" w:sz="8" w:space="0" w:color="BFBFBF"/>
                  <w:bottom w:val="single" w:sz="8" w:space="0" w:color="BFBFBF"/>
                  <w:right w:val="single" w:sz="8" w:space="0" w:color="auto"/>
                </w:tcBorders>
                <w:vAlign w:val="center"/>
              </w:tcPr>
              <w:p w14:paraId="63409536" w14:textId="77777777" w:rsidR="00502D65" w:rsidRPr="000F2EF5" w:rsidRDefault="00502D65" w:rsidP="000F6F78">
                <w:pPr>
                  <w:pStyle w:val="Sous-titres"/>
                  <w:tabs>
                    <w:tab w:val="left" w:pos="366"/>
                  </w:tabs>
                  <w:spacing w:line="240" w:lineRule="exact"/>
                  <w:ind w:left="120"/>
                  <w:rPr>
                    <w:rFonts w:cs="Arial"/>
                    <w:bCs/>
                    <w:color w:val="FF0000"/>
                    <w:sz w:val="20"/>
                  </w:rPr>
                </w:pPr>
                <w:r w:rsidRPr="00D22E75">
                  <w:rPr>
                    <w:rFonts w:cs="Arial"/>
                    <w:bCs/>
                    <w:color w:val="000000"/>
                    <w:sz w:val="20"/>
                  </w:rPr>
                  <w:t>Numéro de l’unité administrative</w:t>
                </w:r>
              </w:p>
            </w:tc>
          </w:tr>
          <w:tr w:rsidR="00502D65" w:rsidRPr="00830C65" w14:paraId="7D84B157" w14:textId="77777777" w:rsidTr="000F6F78">
            <w:trPr>
              <w:trHeight w:hRule="exact" w:val="800"/>
              <w:jc w:val="center"/>
            </w:trPr>
            <w:tc>
              <w:tcPr>
                <w:tcW w:w="6390" w:type="dxa"/>
                <w:gridSpan w:val="7"/>
                <w:tcBorders>
                  <w:top w:val="single" w:sz="8" w:space="0" w:color="BFBFBF"/>
                  <w:left w:val="single" w:sz="8" w:space="0" w:color="000000"/>
                  <w:bottom w:val="single" w:sz="8" w:space="0" w:color="000000"/>
                  <w:right w:val="single" w:sz="8" w:space="0" w:color="BFBFBF"/>
                </w:tcBorders>
              </w:tcPr>
              <w:p w14:paraId="56102ED6" w14:textId="77777777" w:rsidR="00502D65" w:rsidRPr="000B6DDE" w:rsidRDefault="00502D65" w:rsidP="000F6F78">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190"/>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tcPr>
              <w:p w14:paraId="45E1ABB2" w14:textId="77777777" w:rsidR="00502D65" w:rsidRPr="000B6DDE" w:rsidRDefault="00502D65" w:rsidP="000F6F78">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88"/>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r>
          <w:tr w:rsidR="00502D65" w:rsidRPr="00830C65" w14:paraId="60DF16E2" w14:textId="77777777" w:rsidTr="000F6F78">
            <w:trPr>
              <w:trHeight w:hRule="exact" w:val="504"/>
              <w:jc w:val="center"/>
            </w:trPr>
            <w:tc>
              <w:tcPr>
                <w:tcW w:w="11177" w:type="dxa"/>
                <w:gridSpan w:val="11"/>
                <w:tcBorders>
                  <w:top w:val="single" w:sz="8" w:space="0" w:color="000000"/>
                </w:tcBorders>
              </w:tcPr>
              <w:p w14:paraId="66944319" w14:textId="77777777" w:rsidR="00502D65" w:rsidRPr="000B6DDE" w:rsidRDefault="00502D65" w:rsidP="000F6F78">
                <w:pPr>
                  <w:pStyle w:val="Sous-titres"/>
                  <w:tabs>
                    <w:tab w:val="left" w:pos="366"/>
                  </w:tabs>
                  <w:spacing w:before="60" w:line="240" w:lineRule="exact"/>
                  <w:ind w:left="120"/>
                  <w:jc w:val="right"/>
                  <w:rPr>
                    <w:rFonts w:cs="Arial"/>
                    <w:bCs/>
                    <w:sz w:val="20"/>
                  </w:rPr>
                </w:pPr>
              </w:p>
            </w:tc>
          </w:tr>
        </w:tbl>
        <w:p w14:paraId="697DBF28" w14:textId="77777777" w:rsidR="008701DD" w:rsidRPr="00502D65" w:rsidRDefault="00747D99" w:rsidP="00155046">
          <w:pPr>
            <w:sectPr w:rsidR="008701DD" w:rsidRPr="00502D65" w:rsidSect="00502D65">
              <w:footerReference w:type="default" r:id="rId13"/>
              <w:footerReference w:type="first" r:id="rId14"/>
              <w:pgSz w:w="12242" w:h="20163" w:code="5"/>
              <w:pgMar w:top="317" w:right="1800" w:bottom="1080" w:left="1800" w:header="288" w:footer="288" w:gutter="0"/>
              <w:pgNumType w:start="0"/>
              <w:cols w:space="708"/>
              <w:titlePg/>
              <w:docGrid w:linePitch="360"/>
            </w:sectPr>
          </w:pPr>
        </w:p>
      </w:sdtContent>
    </w:sdt>
    <w:p w14:paraId="181B4051" w14:textId="77777777" w:rsidR="00EE746F" w:rsidRPr="003D6A09" w:rsidRDefault="00EE746F" w:rsidP="003D6A09">
      <w:pPr>
        <w:spacing w:before="120" w:after="120"/>
        <w:jc w:val="center"/>
        <w:rPr>
          <w:rFonts w:ascii="Arial" w:hAnsi="Arial" w:cs="Arial"/>
        </w:rPr>
      </w:pPr>
      <w:r w:rsidRPr="003D6A09">
        <w:rPr>
          <w:rFonts w:ascii="Arial" w:hAnsi="Arial" w:cs="Arial"/>
          <w:b/>
          <w:u w:val="single"/>
        </w:rPr>
        <w:lastRenderedPageBreak/>
        <w:t>TABLE DES MATIÈRES</w:t>
      </w:r>
    </w:p>
    <w:p w14:paraId="687F34A5" w14:textId="77777777" w:rsidR="00EE746F" w:rsidRPr="00E253AE" w:rsidRDefault="00EE746F" w:rsidP="00F7208C">
      <w:pPr>
        <w:pBdr>
          <w:top w:val="double" w:sz="6" w:space="1" w:color="auto"/>
          <w:bottom w:val="double" w:sz="6" w:space="1" w:color="auto"/>
        </w:pBdr>
        <w:tabs>
          <w:tab w:val="center" w:pos="4410"/>
          <w:tab w:val="right" w:pos="8640"/>
        </w:tabs>
        <w:spacing w:before="120" w:after="12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EndPr/>
      <w:sdtContent>
        <w:p w14:paraId="40D85C5A" w14:textId="3818CAA9" w:rsidR="00842053"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842053">
            <w:t>1.</w:t>
          </w:r>
          <w:r w:rsidR="00842053">
            <w:rPr>
              <w:rFonts w:asciiTheme="minorHAnsi" w:eastAsiaTheme="minorEastAsia" w:hAnsiTheme="minorHAnsi" w:cstheme="minorBidi"/>
              <w:b w:val="0"/>
              <w:bCs w:val="0"/>
              <w:sz w:val="22"/>
              <w:lang w:eastAsia="fr-CA"/>
            </w:rPr>
            <w:tab/>
          </w:r>
          <w:r w:rsidR="00842053">
            <w:t>Numéro de dossier</w:t>
          </w:r>
          <w:r w:rsidR="00842053">
            <w:tab/>
          </w:r>
          <w:r w:rsidR="00842053">
            <w:fldChar w:fldCharType="begin"/>
          </w:r>
          <w:r w:rsidR="00842053">
            <w:instrText xml:space="preserve"> PAGEREF _Toc54691445 \h </w:instrText>
          </w:r>
          <w:r w:rsidR="00842053">
            <w:fldChar w:fldCharType="separate"/>
          </w:r>
          <w:r w:rsidR="00842053">
            <w:t>4</w:t>
          </w:r>
          <w:r w:rsidR="00842053">
            <w:fldChar w:fldCharType="end"/>
          </w:r>
        </w:p>
        <w:p w14:paraId="475BBAAB" w14:textId="36BFC369" w:rsidR="00842053" w:rsidRDefault="00842053">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_Toc54691446 \h </w:instrText>
          </w:r>
          <w:r>
            <w:fldChar w:fldCharType="separate"/>
          </w:r>
          <w:r>
            <w:t>4</w:t>
          </w:r>
          <w:r>
            <w:fldChar w:fldCharType="end"/>
          </w:r>
        </w:p>
        <w:p w14:paraId="25150106" w14:textId="0C63ABF5" w:rsidR="00842053" w:rsidRDefault="00842053">
          <w:pPr>
            <w:pStyle w:val="TM2"/>
            <w:rPr>
              <w:rFonts w:asciiTheme="minorHAnsi" w:eastAsiaTheme="minorEastAsia" w:hAnsiTheme="minorHAnsi" w:cstheme="minorBidi"/>
              <w:bCs w:val="0"/>
              <w:sz w:val="22"/>
              <w:lang w:eastAsia="fr-CA"/>
            </w:rPr>
          </w:pPr>
          <w:r>
            <w:t>2.1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_Toc54691447 \h </w:instrText>
          </w:r>
          <w:r>
            <w:fldChar w:fldCharType="separate"/>
          </w:r>
          <w:r>
            <w:t>4</w:t>
          </w:r>
          <w:r>
            <w:fldChar w:fldCharType="end"/>
          </w:r>
        </w:p>
        <w:p w14:paraId="31D500EC" w14:textId="441165ED" w:rsidR="00842053" w:rsidRDefault="00842053">
          <w:pPr>
            <w:pStyle w:val="TM2"/>
            <w:rPr>
              <w:rFonts w:asciiTheme="minorHAnsi" w:eastAsiaTheme="minorEastAsia" w:hAnsiTheme="minorHAnsi" w:cstheme="minorBidi"/>
              <w:bCs w:val="0"/>
              <w:sz w:val="22"/>
              <w:lang w:eastAsia="fr-CA"/>
            </w:rPr>
          </w:pPr>
          <w:r>
            <w:t>2.2</w:t>
          </w:r>
          <w:r>
            <w:rPr>
              <w:rFonts w:asciiTheme="minorHAnsi" w:eastAsiaTheme="minorEastAsia" w:hAnsiTheme="minorHAnsi" w:cstheme="minorBidi"/>
              <w:bCs w:val="0"/>
              <w:sz w:val="22"/>
              <w:lang w:eastAsia="fr-CA"/>
            </w:rPr>
            <w:tab/>
          </w:r>
          <w:r>
            <w:t>Description des travaux</w:t>
          </w:r>
          <w:r>
            <w:tab/>
          </w:r>
          <w:r>
            <w:fldChar w:fldCharType="begin"/>
          </w:r>
          <w:r>
            <w:instrText xml:space="preserve"> PAGEREF _Toc54691448 \h </w:instrText>
          </w:r>
          <w:r>
            <w:fldChar w:fldCharType="separate"/>
          </w:r>
          <w:r>
            <w:t>4</w:t>
          </w:r>
          <w:r>
            <w:fldChar w:fldCharType="end"/>
          </w:r>
        </w:p>
        <w:p w14:paraId="53912AFC" w14:textId="2B1164B0" w:rsidR="00842053" w:rsidRDefault="00842053">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Localisation des travaux</w:t>
          </w:r>
          <w:r>
            <w:tab/>
          </w:r>
          <w:r>
            <w:fldChar w:fldCharType="begin"/>
          </w:r>
          <w:r>
            <w:instrText xml:space="preserve"> PAGEREF _Toc54691449 \h </w:instrText>
          </w:r>
          <w:r>
            <w:fldChar w:fldCharType="separate"/>
          </w:r>
          <w:r>
            <w:t>4</w:t>
          </w:r>
          <w:r>
            <w:fldChar w:fldCharType="end"/>
          </w:r>
        </w:p>
        <w:p w14:paraId="032AE9CE" w14:textId="61984EF2" w:rsidR="00842053" w:rsidRDefault="00842053">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Documents fournis par le Ministère</w:t>
          </w:r>
          <w:r>
            <w:tab/>
          </w:r>
          <w:r>
            <w:fldChar w:fldCharType="begin"/>
          </w:r>
          <w:r>
            <w:instrText xml:space="preserve"> PAGEREF _Toc54691450 \h </w:instrText>
          </w:r>
          <w:r>
            <w:fldChar w:fldCharType="separate"/>
          </w:r>
          <w:r>
            <w:t>4</w:t>
          </w:r>
          <w:r>
            <w:fldChar w:fldCharType="end"/>
          </w:r>
        </w:p>
        <w:p w14:paraId="205838AA" w14:textId="7F543482" w:rsidR="00842053" w:rsidRDefault="00842053">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Obligations de l’entrepreneur</w:t>
          </w:r>
          <w:r>
            <w:tab/>
          </w:r>
          <w:r>
            <w:fldChar w:fldCharType="begin"/>
          </w:r>
          <w:r>
            <w:instrText xml:space="preserve"> PAGEREF _Toc54691451 \h </w:instrText>
          </w:r>
          <w:r>
            <w:fldChar w:fldCharType="separate"/>
          </w:r>
          <w:r>
            <w:t>4</w:t>
          </w:r>
          <w:r>
            <w:fldChar w:fldCharType="end"/>
          </w:r>
        </w:p>
        <w:p w14:paraId="73828768" w14:textId="1BD52B66" w:rsidR="00842053" w:rsidRDefault="00842053">
          <w:pPr>
            <w:pStyle w:val="TM2"/>
            <w:rPr>
              <w:rFonts w:asciiTheme="minorHAnsi" w:eastAsiaTheme="minorEastAsia" w:hAnsiTheme="minorHAnsi" w:cstheme="minorBidi"/>
              <w:bCs w:val="0"/>
              <w:sz w:val="22"/>
              <w:lang w:eastAsia="fr-CA"/>
            </w:rPr>
          </w:pPr>
          <w:r>
            <w:t>5.1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_Toc54691452 \h </w:instrText>
          </w:r>
          <w:r>
            <w:fldChar w:fldCharType="separate"/>
          </w:r>
          <w:r>
            <w:t>4</w:t>
          </w:r>
          <w:r>
            <w:fldChar w:fldCharType="end"/>
          </w:r>
        </w:p>
        <w:p w14:paraId="719193B8" w14:textId="7F1D76BE" w:rsidR="00842053" w:rsidRDefault="00842053">
          <w:pPr>
            <w:pStyle w:val="TM2"/>
            <w:rPr>
              <w:rFonts w:asciiTheme="minorHAnsi" w:eastAsiaTheme="minorEastAsia" w:hAnsiTheme="minorHAnsi" w:cstheme="minorBidi"/>
              <w:bCs w:val="0"/>
              <w:sz w:val="22"/>
              <w:lang w:eastAsia="fr-CA"/>
            </w:rPr>
          </w:pPr>
          <w:r>
            <w:t>5.2</w:t>
          </w:r>
          <w:r>
            <w:rPr>
              <w:rFonts w:asciiTheme="minorHAnsi" w:eastAsiaTheme="minorEastAsia" w:hAnsiTheme="minorHAnsi" w:cstheme="minorBidi"/>
              <w:bCs w:val="0"/>
              <w:sz w:val="22"/>
              <w:lang w:eastAsia="fr-CA"/>
            </w:rPr>
            <w:tab/>
          </w:r>
          <w:r>
            <w:t>Délais contractuels</w:t>
          </w:r>
          <w:r>
            <w:tab/>
          </w:r>
          <w:r>
            <w:fldChar w:fldCharType="begin"/>
          </w:r>
          <w:r>
            <w:instrText xml:space="preserve"> PAGEREF _Toc54691453 \h </w:instrText>
          </w:r>
          <w:r>
            <w:fldChar w:fldCharType="separate"/>
          </w:r>
          <w:r>
            <w:t>5</w:t>
          </w:r>
          <w:r>
            <w:fldChar w:fldCharType="end"/>
          </w:r>
        </w:p>
        <w:p w14:paraId="78DCEC42" w14:textId="72A3C498" w:rsidR="00842053" w:rsidRDefault="00842053">
          <w:pPr>
            <w:pStyle w:val="TM3"/>
            <w:rPr>
              <w:rFonts w:asciiTheme="minorHAnsi" w:eastAsiaTheme="minorEastAsia" w:hAnsiTheme="minorHAnsi" w:cstheme="minorBidi"/>
              <w:sz w:val="22"/>
              <w:lang w:eastAsia="fr-CA"/>
            </w:rPr>
          </w:pPr>
          <w:r>
            <w:t>5.2.1</w:t>
          </w:r>
          <w:r>
            <w:rPr>
              <w:rFonts w:asciiTheme="minorHAnsi" w:eastAsiaTheme="minorEastAsia" w:hAnsiTheme="minorHAnsi" w:cstheme="minorBidi"/>
              <w:sz w:val="22"/>
              <w:lang w:eastAsia="fr-CA"/>
            </w:rPr>
            <w:tab/>
          </w:r>
          <w:r>
            <w:t>Intempéries</w:t>
          </w:r>
          <w:r>
            <w:tab/>
          </w:r>
          <w:r>
            <w:fldChar w:fldCharType="begin"/>
          </w:r>
          <w:r>
            <w:instrText xml:space="preserve"> PAGEREF _Toc54691454 \h </w:instrText>
          </w:r>
          <w:r>
            <w:fldChar w:fldCharType="separate"/>
          </w:r>
          <w:r>
            <w:t>5</w:t>
          </w:r>
          <w:r>
            <w:fldChar w:fldCharType="end"/>
          </w:r>
        </w:p>
        <w:p w14:paraId="4E6087E7" w14:textId="60CCE210" w:rsidR="00842053" w:rsidRDefault="00842053">
          <w:pPr>
            <w:pStyle w:val="TM3"/>
            <w:rPr>
              <w:rFonts w:asciiTheme="minorHAnsi" w:eastAsiaTheme="minorEastAsia" w:hAnsiTheme="minorHAnsi" w:cstheme="minorBidi"/>
              <w:sz w:val="22"/>
              <w:lang w:eastAsia="fr-CA"/>
            </w:rPr>
          </w:pPr>
          <w:r>
            <w:t>5.2.2</w:t>
          </w:r>
          <w:r>
            <w:rPr>
              <w:rFonts w:asciiTheme="minorHAnsi" w:eastAsiaTheme="minorEastAsia" w:hAnsiTheme="minorHAnsi" w:cstheme="minorBidi"/>
              <w:sz w:val="22"/>
              <w:lang w:eastAsia="fr-CA"/>
            </w:rPr>
            <w:tab/>
          </w:r>
          <w:r>
            <w:t>Prémarquage</w:t>
          </w:r>
          <w:r>
            <w:tab/>
          </w:r>
          <w:r>
            <w:fldChar w:fldCharType="begin"/>
          </w:r>
          <w:r>
            <w:instrText xml:space="preserve"> PAGEREF _Toc54691455 \h </w:instrText>
          </w:r>
          <w:r>
            <w:fldChar w:fldCharType="separate"/>
          </w:r>
          <w:r>
            <w:t>6</w:t>
          </w:r>
          <w:r>
            <w:fldChar w:fldCharType="end"/>
          </w:r>
        </w:p>
        <w:p w14:paraId="684A805B" w14:textId="7B5B4E9E" w:rsidR="00842053" w:rsidRDefault="00842053">
          <w:pPr>
            <w:pStyle w:val="TM3"/>
            <w:rPr>
              <w:rFonts w:asciiTheme="minorHAnsi" w:eastAsiaTheme="minorEastAsia" w:hAnsiTheme="minorHAnsi" w:cstheme="minorBidi"/>
              <w:sz w:val="22"/>
              <w:lang w:eastAsia="fr-CA"/>
            </w:rPr>
          </w:pPr>
          <w:r>
            <w:t>5.2.3</w:t>
          </w:r>
          <w:r>
            <w:rPr>
              <w:rFonts w:asciiTheme="minorHAnsi" w:eastAsiaTheme="minorEastAsia" w:hAnsiTheme="minorHAnsi" w:cstheme="minorBidi"/>
              <w:sz w:val="22"/>
              <w:lang w:eastAsia="fr-CA"/>
            </w:rPr>
            <w:tab/>
          </w:r>
          <w:r>
            <w:t>Rainurage et marquage incrusté</w:t>
          </w:r>
          <w:r>
            <w:tab/>
          </w:r>
          <w:r>
            <w:fldChar w:fldCharType="begin"/>
          </w:r>
          <w:r>
            <w:instrText xml:space="preserve"> PAGEREF _Toc54691456 \h </w:instrText>
          </w:r>
          <w:r>
            <w:fldChar w:fldCharType="separate"/>
          </w:r>
          <w:r>
            <w:t>6</w:t>
          </w:r>
          <w:r>
            <w:fldChar w:fldCharType="end"/>
          </w:r>
        </w:p>
        <w:p w14:paraId="0D2B224A" w14:textId="53C652EE" w:rsidR="00842053" w:rsidRDefault="00842053">
          <w:pPr>
            <w:pStyle w:val="TM2"/>
            <w:rPr>
              <w:rFonts w:asciiTheme="minorHAnsi" w:eastAsiaTheme="minorEastAsia" w:hAnsiTheme="minorHAnsi" w:cstheme="minorBidi"/>
              <w:bCs w:val="0"/>
              <w:sz w:val="22"/>
              <w:lang w:eastAsia="fr-CA"/>
            </w:rPr>
          </w:pPr>
          <w:r>
            <w:t>5.3</w:t>
          </w:r>
          <w:r>
            <w:rPr>
              <w:rFonts w:asciiTheme="minorHAnsi" w:eastAsiaTheme="minorEastAsia" w:hAnsiTheme="minorHAnsi" w:cstheme="minorBidi"/>
              <w:bCs w:val="0"/>
              <w:sz w:val="22"/>
              <w:lang w:eastAsia="fr-CA"/>
            </w:rPr>
            <w:tab/>
          </w:r>
          <w:r>
            <w:t>Ordonnancement des travaux</w:t>
          </w:r>
          <w:r>
            <w:tab/>
          </w:r>
          <w:r>
            <w:fldChar w:fldCharType="begin"/>
          </w:r>
          <w:r>
            <w:instrText xml:space="preserve"> PAGEREF _Toc54691457 \h </w:instrText>
          </w:r>
          <w:r>
            <w:fldChar w:fldCharType="separate"/>
          </w:r>
          <w:r>
            <w:t>6</w:t>
          </w:r>
          <w:r>
            <w:fldChar w:fldCharType="end"/>
          </w:r>
        </w:p>
        <w:p w14:paraId="4ACF34B1" w14:textId="0536D396" w:rsidR="00842053" w:rsidRDefault="00842053">
          <w:pPr>
            <w:pStyle w:val="TM2"/>
            <w:rPr>
              <w:rFonts w:asciiTheme="minorHAnsi" w:eastAsiaTheme="minorEastAsia" w:hAnsiTheme="minorHAnsi" w:cstheme="minorBidi"/>
              <w:bCs w:val="0"/>
              <w:sz w:val="22"/>
              <w:lang w:eastAsia="fr-CA"/>
            </w:rPr>
          </w:pPr>
          <w:r>
            <w:t>5.4</w:t>
          </w:r>
          <w:r>
            <w:rPr>
              <w:rFonts w:asciiTheme="minorHAnsi" w:eastAsiaTheme="minorEastAsia" w:hAnsiTheme="minorHAnsi" w:cstheme="minorBidi"/>
              <w:bCs w:val="0"/>
              <w:sz w:val="22"/>
              <w:lang w:eastAsia="fr-CA"/>
            </w:rPr>
            <w:tab/>
          </w:r>
          <w:r>
            <w:t>Avis des travaux</w:t>
          </w:r>
          <w:r>
            <w:tab/>
          </w:r>
          <w:r>
            <w:fldChar w:fldCharType="begin"/>
          </w:r>
          <w:r>
            <w:instrText xml:space="preserve"> PAGEREF _Toc54691458 \h </w:instrText>
          </w:r>
          <w:r>
            <w:fldChar w:fldCharType="separate"/>
          </w:r>
          <w:r>
            <w:t>6</w:t>
          </w:r>
          <w:r>
            <w:fldChar w:fldCharType="end"/>
          </w:r>
        </w:p>
        <w:p w14:paraId="0A2552E7" w14:textId="119B2E3C" w:rsidR="00842053" w:rsidRDefault="00842053">
          <w:pPr>
            <w:pStyle w:val="TM2"/>
            <w:rPr>
              <w:rFonts w:asciiTheme="minorHAnsi" w:eastAsiaTheme="minorEastAsia" w:hAnsiTheme="minorHAnsi" w:cstheme="minorBidi"/>
              <w:bCs w:val="0"/>
              <w:sz w:val="22"/>
              <w:lang w:eastAsia="fr-CA"/>
            </w:rPr>
          </w:pPr>
          <w:r>
            <w:t>5.5</w:t>
          </w:r>
          <w:r>
            <w:rPr>
              <w:rFonts w:asciiTheme="minorHAnsi" w:eastAsiaTheme="minorEastAsia" w:hAnsiTheme="minorHAnsi" w:cstheme="minorBidi"/>
              <w:bCs w:val="0"/>
              <w:sz w:val="22"/>
              <w:lang w:eastAsia="fr-CA"/>
            </w:rPr>
            <w:tab/>
          </w:r>
          <w:r>
            <w:t>Avis d’intervention</w:t>
          </w:r>
          <w:r>
            <w:tab/>
          </w:r>
          <w:r>
            <w:fldChar w:fldCharType="begin"/>
          </w:r>
          <w:r>
            <w:instrText xml:space="preserve"> PAGEREF _Toc54691459 \h </w:instrText>
          </w:r>
          <w:r>
            <w:fldChar w:fldCharType="separate"/>
          </w:r>
          <w:r>
            <w:t>6</w:t>
          </w:r>
          <w:r>
            <w:fldChar w:fldCharType="end"/>
          </w:r>
        </w:p>
        <w:p w14:paraId="54EA3146" w14:textId="5E7B98FD" w:rsidR="00842053" w:rsidRDefault="00842053">
          <w:pPr>
            <w:pStyle w:val="TM2"/>
            <w:rPr>
              <w:rFonts w:asciiTheme="minorHAnsi" w:eastAsiaTheme="minorEastAsia" w:hAnsiTheme="minorHAnsi" w:cstheme="minorBidi"/>
              <w:bCs w:val="0"/>
              <w:sz w:val="22"/>
              <w:lang w:eastAsia="fr-CA"/>
            </w:rPr>
          </w:pPr>
          <w:r>
            <w:t>5.6</w:t>
          </w:r>
          <w:r>
            <w:rPr>
              <w:rFonts w:asciiTheme="minorHAnsi" w:eastAsiaTheme="minorEastAsia" w:hAnsiTheme="minorHAnsi" w:cstheme="minorBidi"/>
              <w:bCs w:val="0"/>
              <w:sz w:val="22"/>
              <w:lang w:eastAsia="fr-CA"/>
            </w:rPr>
            <w:tab/>
          </w:r>
          <w:r>
            <w:t>Documents généraux</w:t>
          </w:r>
          <w:r>
            <w:tab/>
          </w:r>
          <w:r>
            <w:fldChar w:fldCharType="begin"/>
          </w:r>
          <w:r>
            <w:instrText xml:space="preserve"> PAGEREF _Toc54691460 \h </w:instrText>
          </w:r>
          <w:r>
            <w:fldChar w:fldCharType="separate"/>
          </w:r>
          <w:r>
            <w:t>7</w:t>
          </w:r>
          <w:r>
            <w:fldChar w:fldCharType="end"/>
          </w:r>
        </w:p>
        <w:p w14:paraId="37711D9A" w14:textId="168E0A5E" w:rsidR="00842053" w:rsidRDefault="00842053">
          <w:pPr>
            <w:pStyle w:val="TM2"/>
            <w:rPr>
              <w:rFonts w:asciiTheme="minorHAnsi" w:eastAsiaTheme="minorEastAsia" w:hAnsiTheme="minorHAnsi" w:cstheme="minorBidi"/>
              <w:bCs w:val="0"/>
              <w:sz w:val="22"/>
              <w:lang w:eastAsia="fr-CA"/>
            </w:rPr>
          </w:pPr>
          <w:r>
            <w:t>5.7</w:t>
          </w:r>
          <w:r>
            <w:rPr>
              <w:rFonts w:asciiTheme="minorHAnsi" w:eastAsiaTheme="minorEastAsia" w:hAnsiTheme="minorHAnsi" w:cstheme="minorBidi"/>
              <w:bCs w:val="0"/>
              <w:sz w:val="22"/>
              <w:lang w:eastAsia="fr-CA"/>
            </w:rPr>
            <w:tab/>
          </w:r>
          <w:r>
            <w:t>Documents techniques</w:t>
          </w:r>
          <w:r>
            <w:tab/>
          </w:r>
          <w:r>
            <w:fldChar w:fldCharType="begin"/>
          </w:r>
          <w:r>
            <w:instrText xml:space="preserve"> PAGEREF _Toc54691461 \h </w:instrText>
          </w:r>
          <w:r>
            <w:fldChar w:fldCharType="separate"/>
          </w:r>
          <w:r>
            <w:t>7</w:t>
          </w:r>
          <w:r>
            <w:fldChar w:fldCharType="end"/>
          </w:r>
        </w:p>
        <w:p w14:paraId="09896840" w14:textId="77E3AB21" w:rsidR="00842053" w:rsidRDefault="00842053">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Horaire de travail</w:t>
          </w:r>
          <w:r>
            <w:tab/>
          </w:r>
          <w:r>
            <w:fldChar w:fldCharType="begin"/>
          </w:r>
          <w:r>
            <w:instrText xml:space="preserve"> PAGEREF _Toc54691462 \h </w:instrText>
          </w:r>
          <w:r>
            <w:fldChar w:fldCharType="separate"/>
          </w:r>
          <w:r>
            <w:t>7</w:t>
          </w:r>
          <w:r>
            <w:fldChar w:fldCharType="end"/>
          </w:r>
        </w:p>
        <w:p w14:paraId="777127C7" w14:textId="0B5E4A40" w:rsidR="00842053" w:rsidRDefault="00842053">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Responsable du Ministère</w:t>
          </w:r>
          <w:r>
            <w:tab/>
          </w:r>
          <w:r>
            <w:fldChar w:fldCharType="begin"/>
          </w:r>
          <w:r>
            <w:instrText xml:space="preserve"> PAGEREF _Toc54691463 \h </w:instrText>
          </w:r>
          <w:r>
            <w:fldChar w:fldCharType="separate"/>
          </w:r>
          <w:r>
            <w:t>8</w:t>
          </w:r>
          <w:r>
            <w:fldChar w:fldCharType="end"/>
          </w:r>
        </w:p>
        <w:p w14:paraId="4B0FF6E7" w14:textId="2337AC91" w:rsidR="00842053" w:rsidRDefault="00842053">
          <w:pPr>
            <w:pStyle w:val="TM1"/>
            <w:rPr>
              <w:rFonts w:asciiTheme="minorHAnsi" w:eastAsiaTheme="minorEastAsia" w:hAnsiTheme="minorHAnsi" w:cstheme="minorBidi"/>
              <w:b w:val="0"/>
              <w:bCs w:val="0"/>
              <w:sz w:val="22"/>
              <w:lang w:eastAsia="fr-CA"/>
            </w:rPr>
          </w:pPr>
          <w:r>
            <w:t>8.</w:t>
          </w:r>
          <w:r>
            <w:rPr>
              <w:rFonts w:asciiTheme="minorHAnsi" w:eastAsiaTheme="minorEastAsia" w:hAnsiTheme="minorHAnsi" w:cstheme="minorBidi"/>
              <w:b w:val="0"/>
              <w:bCs w:val="0"/>
              <w:sz w:val="22"/>
              <w:lang w:eastAsia="fr-CA"/>
            </w:rPr>
            <w:tab/>
          </w:r>
          <w:r>
            <w:t>Maintien de la circulation et signalisation</w:t>
          </w:r>
          <w:r>
            <w:tab/>
          </w:r>
          <w:r>
            <w:fldChar w:fldCharType="begin"/>
          </w:r>
          <w:r>
            <w:instrText xml:space="preserve"> PAGEREF _Toc54691464 \h </w:instrText>
          </w:r>
          <w:r>
            <w:fldChar w:fldCharType="separate"/>
          </w:r>
          <w:r>
            <w:t>8</w:t>
          </w:r>
          <w:r>
            <w:fldChar w:fldCharType="end"/>
          </w:r>
        </w:p>
        <w:p w14:paraId="3E7FCE44" w14:textId="26E5F1A7" w:rsidR="00842053" w:rsidRDefault="00842053">
          <w:pPr>
            <w:pStyle w:val="TM2"/>
            <w:rPr>
              <w:rFonts w:asciiTheme="minorHAnsi" w:eastAsiaTheme="minorEastAsia" w:hAnsiTheme="minorHAnsi" w:cstheme="minorBidi"/>
              <w:bCs w:val="0"/>
              <w:sz w:val="22"/>
              <w:lang w:eastAsia="fr-CA"/>
            </w:rPr>
          </w:pPr>
          <w:r>
            <w:t>8.1</w:t>
          </w:r>
          <w:r>
            <w:rPr>
              <w:rFonts w:asciiTheme="minorHAnsi" w:eastAsiaTheme="minorEastAsia" w:hAnsiTheme="minorHAnsi" w:cstheme="minorBidi"/>
              <w:bCs w:val="0"/>
              <w:sz w:val="22"/>
              <w:lang w:eastAsia="fr-CA"/>
            </w:rPr>
            <w:tab/>
          </w:r>
          <w:r>
            <w:t>Obligations de l’entrepreneur en matière de gestion de la circulation</w:t>
          </w:r>
          <w:r>
            <w:tab/>
          </w:r>
          <w:r>
            <w:fldChar w:fldCharType="begin"/>
          </w:r>
          <w:r>
            <w:instrText xml:space="preserve"> PAGEREF _Toc54691465 \h </w:instrText>
          </w:r>
          <w:r>
            <w:fldChar w:fldCharType="separate"/>
          </w:r>
          <w:r>
            <w:t>8</w:t>
          </w:r>
          <w:r>
            <w:fldChar w:fldCharType="end"/>
          </w:r>
        </w:p>
        <w:p w14:paraId="4818D215" w14:textId="6D352AAD" w:rsidR="00842053" w:rsidRDefault="00842053">
          <w:pPr>
            <w:pStyle w:val="TM3"/>
            <w:rPr>
              <w:rFonts w:asciiTheme="minorHAnsi" w:eastAsiaTheme="minorEastAsia" w:hAnsiTheme="minorHAnsi" w:cstheme="minorBidi"/>
              <w:sz w:val="22"/>
              <w:lang w:eastAsia="fr-CA"/>
            </w:rPr>
          </w:pPr>
          <w:r>
            <w:t>8.1.1</w:t>
          </w:r>
          <w:r>
            <w:rPr>
              <w:rFonts w:asciiTheme="minorHAnsi" w:eastAsiaTheme="minorEastAsia" w:hAnsiTheme="minorHAnsi" w:cstheme="minorBidi"/>
              <w:sz w:val="22"/>
              <w:lang w:eastAsia="fr-CA"/>
            </w:rPr>
            <w:tab/>
          </w:r>
          <w:r>
            <w:t>Responsable en signalisation</w:t>
          </w:r>
          <w:r>
            <w:tab/>
          </w:r>
          <w:r>
            <w:fldChar w:fldCharType="begin"/>
          </w:r>
          <w:r>
            <w:instrText xml:space="preserve"> PAGEREF _Toc54691466 \h </w:instrText>
          </w:r>
          <w:r>
            <w:fldChar w:fldCharType="separate"/>
          </w:r>
          <w:r>
            <w:t>8</w:t>
          </w:r>
          <w:r>
            <w:fldChar w:fldCharType="end"/>
          </w:r>
        </w:p>
        <w:p w14:paraId="7B403F20" w14:textId="2DF32591" w:rsidR="00842053" w:rsidRDefault="00842053">
          <w:pPr>
            <w:pStyle w:val="TM3"/>
            <w:rPr>
              <w:rFonts w:asciiTheme="minorHAnsi" w:eastAsiaTheme="minorEastAsia" w:hAnsiTheme="minorHAnsi" w:cstheme="minorBidi"/>
              <w:sz w:val="22"/>
              <w:lang w:eastAsia="fr-CA"/>
            </w:rPr>
          </w:pPr>
          <w:r>
            <w:t>8.1.2</w:t>
          </w:r>
          <w:r>
            <w:rPr>
              <w:rFonts w:asciiTheme="minorHAnsi" w:eastAsiaTheme="minorEastAsia" w:hAnsiTheme="minorHAnsi" w:cstheme="minorBidi"/>
              <w:sz w:val="22"/>
              <w:lang w:eastAsia="fr-CA"/>
            </w:rPr>
            <w:tab/>
          </w:r>
          <w:r>
            <w:t>Signaleurs</w:t>
          </w:r>
          <w:r>
            <w:tab/>
          </w:r>
          <w:r>
            <w:fldChar w:fldCharType="begin"/>
          </w:r>
          <w:r>
            <w:instrText xml:space="preserve"> PAGEREF _Toc54691467 \h </w:instrText>
          </w:r>
          <w:r>
            <w:fldChar w:fldCharType="separate"/>
          </w:r>
          <w:r>
            <w:t>8</w:t>
          </w:r>
          <w:r>
            <w:fldChar w:fldCharType="end"/>
          </w:r>
        </w:p>
        <w:p w14:paraId="6AC2A41C" w14:textId="0769B99C" w:rsidR="00842053" w:rsidRDefault="00842053">
          <w:pPr>
            <w:pStyle w:val="TM2"/>
            <w:rPr>
              <w:rFonts w:asciiTheme="minorHAnsi" w:eastAsiaTheme="minorEastAsia" w:hAnsiTheme="minorHAnsi" w:cstheme="minorBidi"/>
              <w:bCs w:val="0"/>
              <w:sz w:val="22"/>
              <w:lang w:eastAsia="fr-CA"/>
            </w:rPr>
          </w:pPr>
          <w:r>
            <w:t>8.2</w:t>
          </w:r>
          <w:r>
            <w:rPr>
              <w:rFonts w:asciiTheme="minorHAnsi" w:eastAsiaTheme="minorEastAsia" w:hAnsiTheme="minorHAnsi" w:cstheme="minorBidi"/>
              <w:bCs w:val="0"/>
              <w:sz w:val="22"/>
              <w:lang w:eastAsia="fr-CA"/>
            </w:rPr>
            <w:tab/>
          </w:r>
          <w:r>
            <w:t>Signalisation des travaux</w:t>
          </w:r>
          <w:r>
            <w:tab/>
          </w:r>
          <w:r>
            <w:fldChar w:fldCharType="begin"/>
          </w:r>
          <w:r>
            <w:instrText xml:space="preserve"> PAGEREF _Toc54691468 \h </w:instrText>
          </w:r>
          <w:r>
            <w:fldChar w:fldCharType="separate"/>
          </w:r>
          <w:r>
            <w:t>9</w:t>
          </w:r>
          <w:r>
            <w:fldChar w:fldCharType="end"/>
          </w:r>
        </w:p>
        <w:p w14:paraId="481EBF2E" w14:textId="2D67A935" w:rsidR="00842053" w:rsidRDefault="00842053">
          <w:pPr>
            <w:pStyle w:val="TM3"/>
            <w:rPr>
              <w:rFonts w:asciiTheme="minorHAnsi" w:eastAsiaTheme="minorEastAsia" w:hAnsiTheme="minorHAnsi" w:cstheme="minorBidi"/>
              <w:sz w:val="22"/>
              <w:lang w:eastAsia="fr-CA"/>
            </w:rPr>
          </w:pPr>
          <w:r>
            <w:t>8.2.1</w:t>
          </w:r>
          <w:r>
            <w:rPr>
              <w:rFonts w:asciiTheme="minorHAnsi" w:eastAsiaTheme="minorEastAsia" w:hAnsiTheme="minorHAnsi" w:cstheme="minorBidi"/>
              <w:sz w:val="22"/>
              <w:lang w:eastAsia="fr-CA"/>
            </w:rPr>
            <w:tab/>
          </w:r>
          <w:r>
            <w:t>Généralités</w:t>
          </w:r>
          <w:r>
            <w:tab/>
          </w:r>
          <w:r>
            <w:fldChar w:fldCharType="begin"/>
          </w:r>
          <w:r>
            <w:instrText xml:space="preserve"> PAGEREF _Toc54691469 \h </w:instrText>
          </w:r>
          <w:r>
            <w:fldChar w:fldCharType="separate"/>
          </w:r>
          <w:r>
            <w:t>9</w:t>
          </w:r>
          <w:r>
            <w:fldChar w:fldCharType="end"/>
          </w:r>
        </w:p>
        <w:p w14:paraId="5E992EF6" w14:textId="67207FAD" w:rsidR="00842053" w:rsidRDefault="00842053">
          <w:pPr>
            <w:pStyle w:val="TM3"/>
            <w:rPr>
              <w:rFonts w:asciiTheme="minorHAnsi" w:eastAsiaTheme="minorEastAsia" w:hAnsiTheme="minorHAnsi" w:cstheme="minorBidi"/>
              <w:sz w:val="22"/>
              <w:lang w:eastAsia="fr-CA"/>
            </w:rPr>
          </w:pPr>
          <w:r>
            <w:t>8.2.2</w:t>
          </w:r>
          <w:r>
            <w:rPr>
              <w:rFonts w:asciiTheme="minorHAnsi" w:eastAsiaTheme="minorEastAsia" w:hAnsiTheme="minorHAnsi" w:cstheme="minorBidi"/>
              <w:sz w:val="22"/>
              <w:lang w:eastAsia="fr-CA"/>
            </w:rPr>
            <w:tab/>
          </w:r>
          <w:r>
            <w:t>Véhicule d’accompagnement</w:t>
          </w:r>
          <w:r>
            <w:tab/>
          </w:r>
          <w:r>
            <w:fldChar w:fldCharType="begin"/>
          </w:r>
          <w:r>
            <w:instrText xml:space="preserve"> PAGEREF _Toc54691470 \h </w:instrText>
          </w:r>
          <w:r>
            <w:fldChar w:fldCharType="separate"/>
          </w:r>
          <w:r>
            <w:t>9</w:t>
          </w:r>
          <w:r>
            <w:fldChar w:fldCharType="end"/>
          </w:r>
        </w:p>
        <w:p w14:paraId="35AB78BF" w14:textId="65123A4E" w:rsidR="00842053" w:rsidRDefault="00842053">
          <w:pPr>
            <w:pStyle w:val="TM3"/>
            <w:rPr>
              <w:rFonts w:asciiTheme="minorHAnsi" w:eastAsiaTheme="minorEastAsia" w:hAnsiTheme="minorHAnsi" w:cstheme="minorBidi"/>
              <w:sz w:val="22"/>
              <w:lang w:eastAsia="fr-CA"/>
            </w:rPr>
          </w:pPr>
          <w:r>
            <w:t>8.2.3</w:t>
          </w:r>
          <w:r>
            <w:rPr>
              <w:rFonts w:asciiTheme="minorHAnsi" w:eastAsiaTheme="minorEastAsia" w:hAnsiTheme="minorHAnsi" w:cstheme="minorBidi"/>
              <w:sz w:val="22"/>
              <w:lang w:eastAsia="fr-CA"/>
            </w:rPr>
            <w:tab/>
          </w:r>
          <w:r>
            <w:t>Atténuateur d’impact fixé à un véhicule (AIFV)</w:t>
          </w:r>
          <w:r>
            <w:tab/>
          </w:r>
          <w:r>
            <w:fldChar w:fldCharType="begin"/>
          </w:r>
          <w:r>
            <w:instrText xml:space="preserve"> PAGEREF _Toc54691471 \h </w:instrText>
          </w:r>
          <w:r>
            <w:fldChar w:fldCharType="separate"/>
          </w:r>
          <w:r>
            <w:t>9</w:t>
          </w:r>
          <w:r>
            <w:fldChar w:fldCharType="end"/>
          </w:r>
        </w:p>
        <w:p w14:paraId="0E440803" w14:textId="24C7035A" w:rsidR="00842053" w:rsidRDefault="00842053">
          <w:pPr>
            <w:pStyle w:val="TM3"/>
            <w:rPr>
              <w:rFonts w:asciiTheme="minorHAnsi" w:eastAsiaTheme="minorEastAsia" w:hAnsiTheme="minorHAnsi" w:cstheme="minorBidi"/>
              <w:sz w:val="22"/>
              <w:lang w:eastAsia="fr-CA"/>
            </w:rPr>
          </w:pPr>
          <w:r>
            <w:t>8.2.4</w:t>
          </w:r>
          <w:r>
            <w:rPr>
              <w:rFonts w:asciiTheme="minorHAnsi" w:eastAsiaTheme="minorEastAsia" w:hAnsiTheme="minorHAnsi" w:cstheme="minorBidi"/>
              <w:sz w:val="22"/>
              <w:lang w:eastAsia="fr-CA"/>
            </w:rPr>
            <w:tab/>
          </w:r>
          <w:r>
            <w:t>Repères visuels</w:t>
          </w:r>
          <w:r>
            <w:tab/>
          </w:r>
          <w:r>
            <w:fldChar w:fldCharType="begin"/>
          </w:r>
          <w:r>
            <w:instrText xml:space="preserve"> PAGEREF _Toc54691472 \h </w:instrText>
          </w:r>
          <w:r>
            <w:fldChar w:fldCharType="separate"/>
          </w:r>
          <w:r>
            <w:t>9</w:t>
          </w:r>
          <w:r>
            <w:fldChar w:fldCharType="end"/>
          </w:r>
        </w:p>
        <w:p w14:paraId="62F41FA6" w14:textId="1631C402" w:rsidR="00842053" w:rsidRDefault="00842053">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Matériaux</w:t>
          </w:r>
          <w:r>
            <w:tab/>
          </w:r>
          <w:r>
            <w:fldChar w:fldCharType="begin"/>
          </w:r>
          <w:r>
            <w:instrText xml:space="preserve"> PAGEREF _Toc54691473 \h </w:instrText>
          </w:r>
          <w:r>
            <w:fldChar w:fldCharType="separate"/>
          </w:r>
          <w:r>
            <w:t>9</w:t>
          </w:r>
          <w:r>
            <w:fldChar w:fldCharType="end"/>
          </w:r>
        </w:p>
        <w:p w14:paraId="4A6F04DC" w14:textId="77F544F7" w:rsidR="00842053" w:rsidRDefault="00842053">
          <w:pPr>
            <w:pStyle w:val="TM2"/>
            <w:rPr>
              <w:rFonts w:asciiTheme="minorHAnsi" w:eastAsiaTheme="minorEastAsia" w:hAnsiTheme="minorHAnsi" w:cstheme="minorBidi"/>
              <w:bCs w:val="0"/>
              <w:sz w:val="22"/>
              <w:lang w:eastAsia="fr-CA"/>
            </w:rPr>
          </w:pPr>
          <w:r>
            <w:t>9.1</w:t>
          </w:r>
          <w:r>
            <w:rPr>
              <w:rFonts w:asciiTheme="minorHAnsi" w:eastAsiaTheme="minorEastAsia" w:hAnsiTheme="minorHAnsi" w:cstheme="minorBidi"/>
              <w:bCs w:val="0"/>
              <w:sz w:val="22"/>
              <w:lang w:eastAsia="fr-CA"/>
            </w:rPr>
            <w:tab/>
          </w:r>
          <w:r>
            <w:t>Marquage incrusté</w:t>
          </w:r>
          <w:r>
            <w:tab/>
          </w:r>
          <w:r>
            <w:fldChar w:fldCharType="begin"/>
          </w:r>
          <w:r>
            <w:instrText xml:space="preserve"> PAGEREF _Toc54691474 \h </w:instrText>
          </w:r>
          <w:r>
            <w:fldChar w:fldCharType="separate"/>
          </w:r>
          <w:r>
            <w:t>9</w:t>
          </w:r>
          <w:r>
            <w:fldChar w:fldCharType="end"/>
          </w:r>
        </w:p>
        <w:p w14:paraId="201A58CC" w14:textId="4BFEE1AD" w:rsidR="00842053" w:rsidRDefault="00842053">
          <w:pPr>
            <w:pStyle w:val="TM2"/>
            <w:rPr>
              <w:rFonts w:asciiTheme="minorHAnsi" w:eastAsiaTheme="minorEastAsia" w:hAnsiTheme="minorHAnsi" w:cstheme="minorBidi"/>
              <w:bCs w:val="0"/>
              <w:sz w:val="22"/>
              <w:lang w:eastAsia="fr-CA"/>
            </w:rPr>
          </w:pPr>
          <w:r>
            <w:t>9.2</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_Toc54691475 \h </w:instrText>
          </w:r>
          <w:r>
            <w:fldChar w:fldCharType="separate"/>
          </w:r>
          <w:r>
            <w:t>9</w:t>
          </w:r>
          <w:r>
            <w:fldChar w:fldCharType="end"/>
          </w:r>
        </w:p>
        <w:p w14:paraId="2DCD3AAA" w14:textId="7DD7C170" w:rsidR="00842053" w:rsidRDefault="00842053">
          <w:pPr>
            <w:pStyle w:val="TM2"/>
            <w:rPr>
              <w:rFonts w:asciiTheme="minorHAnsi" w:eastAsiaTheme="minorEastAsia" w:hAnsiTheme="minorHAnsi" w:cstheme="minorBidi"/>
              <w:bCs w:val="0"/>
              <w:sz w:val="22"/>
              <w:lang w:eastAsia="fr-CA"/>
            </w:rPr>
          </w:pPr>
          <w:r>
            <w:t>9.3</w:t>
          </w:r>
          <w:r>
            <w:rPr>
              <w:rFonts w:asciiTheme="minorHAnsi" w:eastAsiaTheme="minorEastAsia" w:hAnsiTheme="minorHAnsi" w:cstheme="minorBidi"/>
              <w:bCs w:val="0"/>
              <w:sz w:val="22"/>
              <w:lang w:eastAsia="fr-CA"/>
            </w:rPr>
            <w:tab/>
          </w:r>
          <w:r>
            <w:t>Agrégat noir</w:t>
          </w:r>
          <w:r>
            <w:tab/>
          </w:r>
          <w:r>
            <w:fldChar w:fldCharType="begin"/>
          </w:r>
          <w:r>
            <w:instrText xml:space="preserve"> PAGEREF _Toc54691476 \h </w:instrText>
          </w:r>
          <w:r>
            <w:fldChar w:fldCharType="separate"/>
          </w:r>
          <w:r>
            <w:t>10</w:t>
          </w:r>
          <w:r>
            <w:fldChar w:fldCharType="end"/>
          </w:r>
        </w:p>
        <w:p w14:paraId="35505A35" w14:textId="0880227C" w:rsidR="00842053" w:rsidRDefault="00842053">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Matériel</w:t>
          </w:r>
          <w:r>
            <w:tab/>
          </w:r>
          <w:r>
            <w:fldChar w:fldCharType="begin"/>
          </w:r>
          <w:r>
            <w:instrText xml:space="preserve"> PAGEREF _Toc54691477 \h </w:instrText>
          </w:r>
          <w:r>
            <w:fldChar w:fldCharType="separate"/>
          </w:r>
          <w:r>
            <w:t>10</w:t>
          </w:r>
          <w:r>
            <w:fldChar w:fldCharType="end"/>
          </w:r>
        </w:p>
        <w:p w14:paraId="66A183E9" w14:textId="3E7DA1A8" w:rsidR="00842053" w:rsidRDefault="00842053">
          <w:pPr>
            <w:pStyle w:val="TM2"/>
            <w:rPr>
              <w:rFonts w:asciiTheme="minorHAnsi" w:eastAsiaTheme="minorEastAsia" w:hAnsiTheme="minorHAnsi" w:cstheme="minorBidi"/>
              <w:bCs w:val="0"/>
              <w:sz w:val="22"/>
              <w:lang w:eastAsia="fr-CA"/>
            </w:rPr>
          </w:pPr>
          <w:r>
            <w:t>10.1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_Toc54691478 \h </w:instrText>
          </w:r>
          <w:r>
            <w:fldChar w:fldCharType="separate"/>
          </w:r>
          <w:r>
            <w:t>10</w:t>
          </w:r>
          <w:r>
            <w:fldChar w:fldCharType="end"/>
          </w:r>
        </w:p>
        <w:p w14:paraId="5D4E679F" w14:textId="65A7C6CF" w:rsidR="00842053" w:rsidRDefault="00842053">
          <w:pPr>
            <w:pStyle w:val="TM2"/>
            <w:rPr>
              <w:rFonts w:asciiTheme="minorHAnsi" w:eastAsiaTheme="minorEastAsia" w:hAnsiTheme="minorHAnsi" w:cstheme="minorBidi"/>
              <w:bCs w:val="0"/>
              <w:sz w:val="22"/>
              <w:lang w:eastAsia="fr-CA"/>
            </w:rPr>
          </w:pPr>
          <w:r>
            <w:t>10.2</w:t>
          </w:r>
          <w:r>
            <w:rPr>
              <w:rFonts w:asciiTheme="minorHAnsi" w:eastAsiaTheme="minorEastAsia" w:hAnsiTheme="minorHAnsi" w:cstheme="minorBidi"/>
              <w:bCs w:val="0"/>
              <w:sz w:val="22"/>
              <w:lang w:eastAsia="fr-CA"/>
            </w:rPr>
            <w:tab/>
          </w:r>
          <w:r>
            <w:t>Appareils de communication</w:t>
          </w:r>
          <w:r>
            <w:tab/>
          </w:r>
          <w:r>
            <w:fldChar w:fldCharType="begin"/>
          </w:r>
          <w:r>
            <w:instrText xml:space="preserve"> PAGEREF _Toc54691479 \h </w:instrText>
          </w:r>
          <w:r>
            <w:fldChar w:fldCharType="separate"/>
          </w:r>
          <w:r>
            <w:t>10</w:t>
          </w:r>
          <w:r>
            <w:fldChar w:fldCharType="end"/>
          </w:r>
        </w:p>
        <w:p w14:paraId="23EA20C5" w14:textId="44E4BE69" w:rsidR="00842053" w:rsidRDefault="00842053">
          <w:pPr>
            <w:pStyle w:val="TM2"/>
            <w:rPr>
              <w:rFonts w:asciiTheme="minorHAnsi" w:eastAsiaTheme="minorEastAsia" w:hAnsiTheme="minorHAnsi" w:cstheme="minorBidi"/>
              <w:bCs w:val="0"/>
              <w:sz w:val="22"/>
              <w:lang w:eastAsia="fr-CA"/>
            </w:rPr>
          </w:pPr>
          <w:r>
            <w:t>10.3</w:t>
          </w:r>
          <w:r>
            <w:rPr>
              <w:rFonts w:asciiTheme="minorHAnsi" w:eastAsiaTheme="minorEastAsia" w:hAnsiTheme="minorHAnsi" w:cstheme="minorBidi"/>
              <w:bCs w:val="0"/>
              <w:sz w:val="22"/>
              <w:lang w:eastAsia="fr-CA"/>
            </w:rPr>
            <w:tab/>
          </w:r>
          <w:r>
            <w:t>Camion traceur</w:t>
          </w:r>
          <w:r>
            <w:tab/>
          </w:r>
          <w:r>
            <w:fldChar w:fldCharType="begin"/>
          </w:r>
          <w:r>
            <w:instrText xml:space="preserve"> PAGEREF _Toc54691480 \h </w:instrText>
          </w:r>
          <w:r>
            <w:fldChar w:fldCharType="separate"/>
          </w:r>
          <w:r>
            <w:t>10</w:t>
          </w:r>
          <w:r>
            <w:fldChar w:fldCharType="end"/>
          </w:r>
        </w:p>
        <w:p w14:paraId="67F7EF85" w14:textId="43818991" w:rsidR="00842053" w:rsidRDefault="00842053">
          <w:pPr>
            <w:pStyle w:val="TM1"/>
            <w:rPr>
              <w:rFonts w:asciiTheme="minorHAnsi" w:eastAsiaTheme="minorEastAsia" w:hAnsiTheme="minorHAnsi" w:cstheme="minorBidi"/>
              <w:b w:val="0"/>
              <w:bCs w:val="0"/>
              <w:sz w:val="22"/>
              <w:lang w:eastAsia="fr-CA"/>
            </w:rPr>
          </w:pPr>
          <w:r>
            <w:t>11.</w:t>
          </w:r>
          <w:r>
            <w:rPr>
              <w:rFonts w:asciiTheme="minorHAnsi" w:eastAsiaTheme="minorEastAsia" w:hAnsiTheme="minorHAnsi" w:cstheme="minorBidi"/>
              <w:b w:val="0"/>
              <w:bCs w:val="0"/>
              <w:sz w:val="22"/>
              <w:lang w:eastAsia="fr-CA"/>
            </w:rPr>
            <w:tab/>
          </w:r>
          <w:r>
            <w:t>Assurance de la qualité</w:t>
          </w:r>
          <w:r>
            <w:tab/>
          </w:r>
          <w:r>
            <w:fldChar w:fldCharType="begin"/>
          </w:r>
          <w:r>
            <w:instrText xml:space="preserve"> PAGEREF _Toc54691481 \h </w:instrText>
          </w:r>
          <w:r>
            <w:fldChar w:fldCharType="separate"/>
          </w:r>
          <w:r>
            <w:t>10</w:t>
          </w:r>
          <w:r>
            <w:fldChar w:fldCharType="end"/>
          </w:r>
        </w:p>
        <w:p w14:paraId="2DACA5DF" w14:textId="56A98F61" w:rsidR="00842053" w:rsidRDefault="00842053">
          <w:pPr>
            <w:pStyle w:val="TM2"/>
            <w:rPr>
              <w:rFonts w:asciiTheme="minorHAnsi" w:eastAsiaTheme="minorEastAsia" w:hAnsiTheme="minorHAnsi" w:cstheme="minorBidi"/>
              <w:bCs w:val="0"/>
              <w:sz w:val="22"/>
              <w:lang w:eastAsia="fr-CA"/>
            </w:rPr>
          </w:pPr>
          <w:r>
            <w:t>11.1</w:t>
          </w:r>
          <w:r>
            <w:rPr>
              <w:rFonts w:asciiTheme="minorHAnsi" w:eastAsiaTheme="minorEastAsia" w:hAnsiTheme="minorHAnsi" w:cstheme="minorBidi"/>
              <w:bCs w:val="0"/>
              <w:sz w:val="22"/>
              <w:lang w:eastAsia="fr-CA"/>
            </w:rPr>
            <w:tab/>
          </w:r>
          <w:r>
            <w:t>Attestation de conformité</w:t>
          </w:r>
          <w:r>
            <w:tab/>
          </w:r>
          <w:r>
            <w:fldChar w:fldCharType="begin"/>
          </w:r>
          <w:r>
            <w:instrText xml:space="preserve"> PAGEREF _Toc54691482 \h </w:instrText>
          </w:r>
          <w:r>
            <w:fldChar w:fldCharType="separate"/>
          </w:r>
          <w:r>
            <w:t>10</w:t>
          </w:r>
          <w:r>
            <w:fldChar w:fldCharType="end"/>
          </w:r>
        </w:p>
        <w:p w14:paraId="53642CB5" w14:textId="3980E8D0" w:rsidR="00842053" w:rsidRDefault="00842053">
          <w:pPr>
            <w:pStyle w:val="TM2"/>
            <w:rPr>
              <w:rFonts w:asciiTheme="minorHAnsi" w:eastAsiaTheme="minorEastAsia" w:hAnsiTheme="minorHAnsi" w:cstheme="minorBidi"/>
              <w:bCs w:val="0"/>
              <w:sz w:val="22"/>
              <w:lang w:eastAsia="fr-CA"/>
            </w:rPr>
          </w:pPr>
          <w:r>
            <w:t>11.2</w:t>
          </w:r>
          <w:r>
            <w:rPr>
              <w:rFonts w:asciiTheme="minorHAnsi" w:eastAsiaTheme="minorEastAsia" w:hAnsiTheme="minorHAnsi" w:cstheme="minorBidi"/>
              <w:bCs w:val="0"/>
              <w:sz w:val="22"/>
              <w:lang w:eastAsia="fr-CA"/>
            </w:rPr>
            <w:tab/>
          </w:r>
          <w:r>
            <w:t>Contrôle de réception</w:t>
          </w:r>
          <w:r>
            <w:tab/>
          </w:r>
          <w:r>
            <w:fldChar w:fldCharType="begin"/>
          </w:r>
          <w:r>
            <w:instrText xml:space="preserve"> PAGEREF _Toc54691483 \h </w:instrText>
          </w:r>
          <w:r>
            <w:fldChar w:fldCharType="separate"/>
          </w:r>
          <w:r>
            <w:t>10</w:t>
          </w:r>
          <w:r>
            <w:fldChar w:fldCharType="end"/>
          </w:r>
        </w:p>
        <w:p w14:paraId="45140DA5" w14:textId="7AAE95AB" w:rsidR="00842053" w:rsidRDefault="00842053">
          <w:pPr>
            <w:pStyle w:val="TM1"/>
            <w:rPr>
              <w:rFonts w:asciiTheme="minorHAnsi" w:eastAsiaTheme="minorEastAsia" w:hAnsiTheme="minorHAnsi" w:cstheme="minorBidi"/>
              <w:b w:val="0"/>
              <w:bCs w:val="0"/>
              <w:sz w:val="22"/>
              <w:lang w:eastAsia="fr-CA"/>
            </w:rPr>
          </w:pPr>
          <w:r>
            <w:lastRenderedPageBreak/>
            <w:t>12.</w:t>
          </w:r>
          <w:r>
            <w:rPr>
              <w:rFonts w:asciiTheme="minorHAnsi" w:eastAsiaTheme="minorEastAsia" w:hAnsiTheme="minorHAnsi" w:cstheme="minorBidi"/>
              <w:b w:val="0"/>
              <w:bCs w:val="0"/>
              <w:sz w:val="22"/>
              <w:lang w:eastAsia="fr-CA"/>
            </w:rPr>
            <w:tab/>
          </w:r>
          <w:r>
            <w:t>Mise en oeuvre</w:t>
          </w:r>
          <w:r>
            <w:tab/>
          </w:r>
          <w:r>
            <w:fldChar w:fldCharType="begin"/>
          </w:r>
          <w:r>
            <w:instrText xml:space="preserve"> PAGEREF _Toc54691484 \h </w:instrText>
          </w:r>
          <w:r>
            <w:fldChar w:fldCharType="separate"/>
          </w:r>
          <w:r>
            <w:t>10</w:t>
          </w:r>
          <w:r>
            <w:fldChar w:fldCharType="end"/>
          </w:r>
        </w:p>
        <w:p w14:paraId="2D5C5061" w14:textId="7988F0AD" w:rsidR="00842053" w:rsidRDefault="00842053">
          <w:pPr>
            <w:pStyle w:val="TM2"/>
            <w:rPr>
              <w:rFonts w:asciiTheme="minorHAnsi" w:eastAsiaTheme="minorEastAsia" w:hAnsiTheme="minorHAnsi" w:cstheme="minorBidi"/>
              <w:bCs w:val="0"/>
              <w:sz w:val="22"/>
              <w:lang w:eastAsia="fr-CA"/>
            </w:rPr>
          </w:pPr>
          <w:r>
            <w:t>12.1</w:t>
          </w:r>
          <w:r>
            <w:rPr>
              <w:rFonts w:asciiTheme="minorHAnsi" w:eastAsiaTheme="minorEastAsia" w:hAnsiTheme="minorHAnsi" w:cstheme="minorBidi"/>
              <w:bCs w:val="0"/>
              <w:sz w:val="22"/>
              <w:lang w:eastAsia="fr-CA"/>
            </w:rPr>
            <w:tab/>
          </w:r>
          <w:r>
            <w:t>Effacement du marquage existant</w:t>
          </w:r>
          <w:r>
            <w:tab/>
          </w:r>
          <w:r>
            <w:fldChar w:fldCharType="begin"/>
          </w:r>
          <w:r>
            <w:instrText xml:space="preserve"> PAGEREF _Toc54691485 \h </w:instrText>
          </w:r>
          <w:r>
            <w:fldChar w:fldCharType="separate"/>
          </w:r>
          <w:r>
            <w:t>10</w:t>
          </w:r>
          <w:r>
            <w:fldChar w:fldCharType="end"/>
          </w:r>
        </w:p>
        <w:p w14:paraId="4984601F" w14:textId="4ED61D1B" w:rsidR="00842053" w:rsidRDefault="00842053">
          <w:pPr>
            <w:pStyle w:val="TM2"/>
            <w:rPr>
              <w:rFonts w:asciiTheme="minorHAnsi" w:eastAsiaTheme="minorEastAsia" w:hAnsiTheme="minorHAnsi" w:cstheme="minorBidi"/>
              <w:bCs w:val="0"/>
              <w:sz w:val="22"/>
              <w:lang w:eastAsia="fr-CA"/>
            </w:rPr>
          </w:pPr>
          <w:r>
            <w:t>12.2</w:t>
          </w:r>
          <w:r>
            <w:rPr>
              <w:rFonts w:asciiTheme="minorHAnsi" w:eastAsiaTheme="minorEastAsia" w:hAnsiTheme="minorHAnsi" w:cstheme="minorBidi"/>
              <w:bCs w:val="0"/>
              <w:sz w:val="22"/>
              <w:lang w:eastAsia="fr-CA"/>
            </w:rPr>
            <w:tab/>
          </w:r>
          <w:r>
            <w:t>Prémarquage</w:t>
          </w:r>
          <w:r>
            <w:tab/>
          </w:r>
          <w:r>
            <w:fldChar w:fldCharType="begin"/>
          </w:r>
          <w:r>
            <w:instrText xml:space="preserve"> PAGEREF _Toc54691486 \h </w:instrText>
          </w:r>
          <w:r>
            <w:fldChar w:fldCharType="separate"/>
          </w:r>
          <w:r>
            <w:t>11</w:t>
          </w:r>
          <w:r>
            <w:fldChar w:fldCharType="end"/>
          </w:r>
        </w:p>
        <w:p w14:paraId="766858A7" w14:textId="1B234EF7" w:rsidR="00842053" w:rsidRDefault="00842053">
          <w:pPr>
            <w:pStyle w:val="TM2"/>
            <w:rPr>
              <w:rFonts w:asciiTheme="minorHAnsi" w:eastAsiaTheme="minorEastAsia" w:hAnsiTheme="minorHAnsi" w:cstheme="minorBidi"/>
              <w:bCs w:val="0"/>
              <w:sz w:val="22"/>
              <w:lang w:eastAsia="fr-CA"/>
            </w:rPr>
          </w:pPr>
          <w:r>
            <w:t>12.3</w:t>
          </w:r>
          <w:r>
            <w:rPr>
              <w:rFonts w:asciiTheme="minorHAnsi" w:eastAsiaTheme="minorEastAsia" w:hAnsiTheme="minorHAnsi" w:cstheme="minorBidi"/>
              <w:bCs w:val="0"/>
              <w:sz w:val="22"/>
              <w:lang w:eastAsia="fr-CA"/>
            </w:rPr>
            <w:tab/>
          </w:r>
          <w:r>
            <w:t>Incrustation</w:t>
          </w:r>
          <w:r>
            <w:tab/>
          </w:r>
          <w:r>
            <w:fldChar w:fldCharType="begin"/>
          </w:r>
          <w:r>
            <w:instrText xml:space="preserve"> PAGEREF _Toc54691487 \h </w:instrText>
          </w:r>
          <w:r>
            <w:fldChar w:fldCharType="separate"/>
          </w:r>
          <w:r>
            <w:t>11</w:t>
          </w:r>
          <w:r>
            <w:fldChar w:fldCharType="end"/>
          </w:r>
        </w:p>
        <w:p w14:paraId="1C1E053E" w14:textId="79B09234" w:rsidR="00842053" w:rsidRDefault="00842053">
          <w:pPr>
            <w:pStyle w:val="TM2"/>
            <w:rPr>
              <w:rFonts w:asciiTheme="minorHAnsi" w:eastAsiaTheme="minorEastAsia" w:hAnsiTheme="minorHAnsi" w:cstheme="minorBidi"/>
              <w:bCs w:val="0"/>
              <w:sz w:val="22"/>
              <w:lang w:eastAsia="fr-CA"/>
            </w:rPr>
          </w:pPr>
          <w:r>
            <w:t>12.4</w:t>
          </w:r>
          <w:r>
            <w:rPr>
              <w:rFonts w:asciiTheme="minorHAnsi" w:eastAsiaTheme="minorEastAsia" w:hAnsiTheme="minorHAnsi" w:cstheme="minorBidi"/>
              <w:bCs w:val="0"/>
              <w:sz w:val="22"/>
              <w:lang w:eastAsia="fr-CA"/>
            </w:rPr>
            <w:tab/>
          </w:r>
          <w:r>
            <w:t>Conditions d’application</w:t>
          </w:r>
          <w:r>
            <w:tab/>
          </w:r>
          <w:r>
            <w:fldChar w:fldCharType="begin"/>
          </w:r>
          <w:r>
            <w:instrText xml:space="preserve"> PAGEREF _Toc54691488 \h </w:instrText>
          </w:r>
          <w:r>
            <w:fldChar w:fldCharType="separate"/>
          </w:r>
          <w:r>
            <w:t>12</w:t>
          </w:r>
          <w:r>
            <w:fldChar w:fldCharType="end"/>
          </w:r>
        </w:p>
        <w:p w14:paraId="46BBD7B1" w14:textId="4A1DA7D5" w:rsidR="00842053" w:rsidRDefault="00842053">
          <w:pPr>
            <w:pStyle w:val="TM2"/>
            <w:rPr>
              <w:rFonts w:asciiTheme="minorHAnsi" w:eastAsiaTheme="minorEastAsia" w:hAnsiTheme="minorHAnsi" w:cstheme="minorBidi"/>
              <w:bCs w:val="0"/>
              <w:sz w:val="22"/>
              <w:lang w:eastAsia="fr-CA"/>
            </w:rPr>
          </w:pPr>
          <w:r>
            <w:t>12.5</w:t>
          </w:r>
          <w:r>
            <w:rPr>
              <w:rFonts w:asciiTheme="minorHAnsi" w:eastAsiaTheme="minorEastAsia" w:hAnsiTheme="minorHAnsi" w:cstheme="minorBidi"/>
              <w:bCs w:val="0"/>
              <w:sz w:val="22"/>
              <w:lang w:eastAsia="fr-CA"/>
            </w:rPr>
            <w:tab/>
          </w:r>
          <w:r>
            <w:t>Marquage longitudinal</w:t>
          </w:r>
          <w:r>
            <w:tab/>
          </w:r>
          <w:r>
            <w:fldChar w:fldCharType="begin"/>
          </w:r>
          <w:r>
            <w:instrText xml:space="preserve"> PAGEREF _Toc54691489 \h </w:instrText>
          </w:r>
          <w:r>
            <w:fldChar w:fldCharType="separate"/>
          </w:r>
          <w:r>
            <w:t>12</w:t>
          </w:r>
          <w:r>
            <w:fldChar w:fldCharType="end"/>
          </w:r>
        </w:p>
        <w:p w14:paraId="2F4E75AC" w14:textId="4A42B40F" w:rsidR="00842053" w:rsidRDefault="00842053">
          <w:pPr>
            <w:pStyle w:val="TM3"/>
            <w:rPr>
              <w:rFonts w:asciiTheme="minorHAnsi" w:eastAsiaTheme="minorEastAsia" w:hAnsiTheme="minorHAnsi" w:cstheme="minorBidi"/>
              <w:sz w:val="22"/>
              <w:lang w:eastAsia="fr-CA"/>
            </w:rPr>
          </w:pPr>
          <w:r>
            <w:t>12.5.1</w:t>
          </w:r>
          <w:r>
            <w:rPr>
              <w:rFonts w:asciiTheme="minorHAnsi" w:eastAsiaTheme="minorEastAsia" w:hAnsiTheme="minorHAnsi" w:cstheme="minorBidi"/>
              <w:sz w:val="22"/>
              <w:lang w:eastAsia="fr-CA"/>
            </w:rPr>
            <w:tab/>
          </w:r>
          <w:r>
            <w:t>Taux d’application de l’agrégat noir</w:t>
          </w:r>
          <w:r>
            <w:tab/>
          </w:r>
          <w:r>
            <w:fldChar w:fldCharType="begin"/>
          </w:r>
          <w:r>
            <w:instrText xml:space="preserve"> PAGEREF _Toc54691490 \h </w:instrText>
          </w:r>
          <w:r>
            <w:fldChar w:fldCharType="separate"/>
          </w:r>
          <w:r>
            <w:t>12</w:t>
          </w:r>
          <w:r>
            <w:fldChar w:fldCharType="end"/>
          </w:r>
        </w:p>
        <w:p w14:paraId="70050F30" w14:textId="17EBB91A" w:rsidR="00842053" w:rsidRDefault="00842053">
          <w:pPr>
            <w:pStyle w:val="TM3"/>
            <w:rPr>
              <w:rFonts w:asciiTheme="minorHAnsi" w:eastAsiaTheme="minorEastAsia" w:hAnsiTheme="minorHAnsi" w:cstheme="minorBidi"/>
              <w:sz w:val="22"/>
              <w:lang w:eastAsia="fr-CA"/>
            </w:rPr>
          </w:pPr>
          <w:r>
            <w:t>12.5.2</w:t>
          </w:r>
          <w:r>
            <w:rPr>
              <w:rFonts w:asciiTheme="minorHAnsi" w:eastAsiaTheme="minorEastAsia" w:hAnsiTheme="minorHAnsi" w:cstheme="minorBidi"/>
              <w:sz w:val="22"/>
              <w:lang w:eastAsia="fr-CA"/>
            </w:rPr>
            <w:tab/>
          </w:r>
          <w:r>
            <w:t>Marquage noir/blanc pour la délimitation des voies</w:t>
          </w:r>
          <w:r>
            <w:tab/>
          </w:r>
          <w:r>
            <w:fldChar w:fldCharType="begin"/>
          </w:r>
          <w:r>
            <w:instrText xml:space="preserve"> PAGEREF _Toc54691491 \h </w:instrText>
          </w:r>
          <w:r>
            <w:fldChar w:fldCharType="separate"/>
          </w:r>
          <w:r>
            <w:t>12</w:t>
          </w:r>
          <w:r>
            <w:fldChar w:fldCharType="end"/>
          </w:r>
        </w:p>
        <w:p w14:paraId="0D249E20" w14:textId="180DA931" w:rsidR="00842053" w:rsidRDefault="00842053">
          <w:pPr>
            <w:pStyle w:val="TM3"/>
            <w:rPr>
              <w:rFonts w:asciiTheme="minorHAnsi" w:eastAsiaTheme="minorEastAsia" w:hAnsiTheme="minorHAnsi" w:cstheme="minorBidi"/>
              <w:sz w:val="22"/>
              <w:lang w:eastAsia="fr-CA"/>
            </w:rPr>
          </w:pPr>
          <w:r>
            <w:t>12.5.3</w:t>
          </w:r>
          <w:r>
            <w:rPr>
              <w:rFonts w:asciiTheme="minorHAnsi" w:eastAsiaTheme="minorEastAsia" w:hAnsiTheme="minorHAnsi" w:cstheme="minorBidi"/>
              <w:sz w:val="22"/>
              <w:lang w:eastAsia="fr-CA"/>
            </w:rPr>
            <w:tab/>
          </w:r>
          <w:r>
            <w:t>Marquage blanc ou jaune pour les lignes de rive</w:t>
          </w:r>
          <w:r>
            <w:tab/>
          </w:r>
          <w:r>
            <w:fldChar w:fldCharType="begin"/>
          </w:r>
          <w:r>
            <w:instrText xml:space="preserve"> PAGEREF _Toc54691492 \h </w:instrText>
          </w:r>
          <w:r>
            <w:fldChar w:fldCharType="separate"/>
          </w:r>
          <w:r>
            <w:t>12</w:t>
          </w:r>
          <w:r>
            <w:fldChar w:fldCharType="end"/>
          </w:r>
        </w:p>
        <w:p w14:paraId="50D2E480" w14:textId="16ECFCA9" w:rsidR="00842053" w:rsidRDefault="00842053">
          <w:pPr>
            <w:pStyle w:val="TM2"/>
            <w:rPr>
              <w:rFonts w:asciiTheme="minorHAnsi" w:eastAsiaTheme="minorEastAsia" w:hAnsiTheme="minorHAnsi" w:cstheme="minorBidi"/>
              <w:bCs w:val="0"/>
              <w:sz w:val="22"/>
              <w:lang w:eastAsia="fr-CA"/>
            </w:rPr>
          </w:pPr>
          <w:r>
            <w:t>12.6</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_Toc54691493 \h </w:instrText>
          </w:r>
          <w:r>
            <w:fldChar w:fldCharType="separate"/>
          </w:r>
          <w:r>
            <w:t>12</w:t>
          </w:r>
          <w:r>
            <w:fldChar w:fldCharType="end"/>
          </w:r>
        </w:p>
        <w:p w14:paraId="4594E927" w14:textId="6A4356FA" w:rsidR="00842053" w:rsidRDefault="00842053">
          <w:pPr>
            <w:pStyle w:val="TM3"/>
            <w:rPr>
              <w:rFonts w:asciiTheme="minorHAnsi" w:eastAsiaTheme="minorEastAsia" w:hAnsiTheme="minorHAnsi" w:cstheme="minorBidi"/>
              <w:sz w:val="22"/>
              <w:lang w:eastAsia="fr-CA"/>
            </w:rPr>
          </w:pPr>
          <w:r>
            <w:t>12.6.1</w:t>
          </w:r>
          <w:r>
            <w:rPr>
              <w:rFonts w:asciiTheme="minorHAnsi" w:eastAsiaTheme="minorEastAsia" w:hAnsiTheme="minorHAnsi" w:cstheme="minorBidi"/>
              <w:sz w:val="22"/>
              <w:lang w:eastAsia="fr-CA"/>
            </w:rPr>
            <w:tab/>
          </w:r>
          <w:r>
            <w:t>Gabarit</w:t>
          </w:r>
          <w:r>
            <w:tab/>
          </w:r>
          <w:r>
            <w:fldChar w:fldCharType="begin"/>
          </w:r>
          <w:r>
            <w:instrText xml:space="preserve"> PAGEREF _Toc54691494 \h </w:instrText>
          </w:r>
          <w:r>
            <w:fldChar w:fldCharType="separate"/>
          </w:r>
          <w:r>
            <w:t>13</w:t>
          </w:r>
          <w:r>
            <w:fldChar w:fldCharType="end"/>
          </w:r>
        </w:p>
        <w:p w14:paraId="7CC15129" w14:textId="06770D88" w:rsidR="00842053" w:rsidRDefault="00842053">
          <w:pPr>
            <w:pStyle w:val="TM3"/>
            <w:rPr>
              <w:rFonts w:asciiTheme="minorHAnsi" w:eastAsiaTheme="minorEastAsia" w:hAnsiTheme="minorHAnsi" w:cstheme="minorBidi"/>
              <w:sz w:val="22"/>
              <w:lang w:eastAsia="fr-CA"/>
            </w:rPr>
          </w:pPr>
          <w:r>
            <w:t>12.6.2</w:t>
          </w:r>
          <w:r>
            <w:rPr>
              <w:rFonts w:asciiTheme="minorHAnsi" w:eastAsiaTheme="minorEastAsia" w:hAnsiTheme="minorHAnsi" w:cstheme="minorBidi"/>
              <w:sz w:val="22"/>
              <w:lang w:eastAsia="fr-CA"/>
            </w:rPr>
            <w:tab/>
          </w:r>
          <w:r>
            <w:t>Dimensions des marques</w:t>
          </w:r>
          <w:r>
            <w:tab/>
          </w:r>
          <w:r>
            <w:fldChar w:fldCharType="begin"/>
          </w:r>
          <w:r>
            <w:instrText xml:space="preserve"> PAGEREF _Toc54691495 \h </w:instrText>
          </w:r>
          <w:r>
            <w:fldChar w:fldCharType="separate"/>
          </w:r>
          <w:r>
            <w:t>13</w:t>
          </w:r>
          <w:r>
            <w:fldChar w:fldCharType="end"/>
          </w:r>
        </w:p>
        <w:p w14:paraId="1F53837D" w14:textId="41F7FD09" w:rsidR="00842053" w:rsidRDefault="00842053">
          <w:pPr>
            <w:pStyle w:val="TM3"/>
            <w:rPr>
              <w:rFonts w:asciiTheme="minorHAnsi" w:eastAsiaTheme="minorEastAsia" w:hAnsiTheme="minorHAnsi" w:cstheme="minorBidi"/>
              <w:sz w:val="22"/>
              <w:lang w:eastAsia="fr-CA"/>
            </w:rPr>
          </w:pPr>
          <w:r>
            <w:t>12.6.3</w:t>
          </w:r>
          <w:r>
            <w:rPr>
              <w:rFonts w:asciiTheme="minorHAnsi" w:eastAsiaTheme="minorEastAsia" w:hAnsiTheme="minorHAnsi" w:cstheme="minorBidi"/>
              <w:sz w:val="22"/>
              <w:lang w:eastAsia="fr-CA"/>
            </w:rPr>
            <w:tab/>
          </w:r>
          <w:r>
            <w:t>Ligne d’arrêt</w:t>
          </w:r>
          <w:r>
            <w:tab/>
          </w:r>
          <w:r>
            <w:fldChar w:fldCharType="begin"/>
          </w:r>
          <w:r>
            <w:instrText xml:space="preserve"> PAGEREF _Toc54691496 \h </w:instrText>
          </w:r>
          <w:r>
            <w:fldChar w:fldCharType="separate"/>
          </w:r>
          <w:r>
            <w:t>13</w:t>
          </w:r>
          <w:r>
            <w:fldChar w:fldCharType="end"/>
          </w:r>
        </w:p>
        <w:p w14:paraId="61E813F8" w14:textId="5989A469" w:rsidR="00842053" w:rsidRDefault="00842053">
          <w:pPr>
            <w:pStyle w:val="TM3"/>
            <w:rPr>
              <w:rFonts w:asciiTheme="minorHAnsi" w:eastAsiaTheme="minorEastAsia" w:hAnsiTheme="minorHAnsi" w:cstheme="minorBidi"/>
              <w:sz w:val="22"/>
              <w:lang w:eastAsia="fr-CA"/>
            </w:rPr>
          </w:pPr>
          <w:r>
            <w:t>12.6.4</w:t>
          </w:r>
          <w:r>
            <w:rPr>
              <w:rFonts w:asciiTheme="minorHAnsi" w:eastAsiaTheme="minorEastAsia" w:hAnsiTheme="minorHAnsi" w:cstheme="minorBidi"/>
              <w:sz w:val="22"/>
              <w:lang w:eastAsia="fr-CA"/>
            </w:rPr>
            <w:tab/>
          </w:r>
          <w:r>
            <w:t>Passage pour piétons et passage pour écoliers</w:t>
          </w:r>
          <w:r>
            <w:tab/>
          </w:r>
          <w:r>
            <w:fldChar w:fldCharType="begin"/>
          </w:r>
          <w:r>
            <w:instrText xml:space="preserve"> PAGEREF _Toc54691497 \h </w:instrText>
          </w:r>
          <w:r>
            <w:fldChar w:fldCharType="separate"/>
          </w:r>
          <w:r>
            <w:t>13</w:t>
          </w:r>
          <w:r>
            <w:fldChar w:fldCharType="end"/>
          </w:r>
        </w:p>
        <w:p w14:paraId="1F530ED3" w14:textId="728C6A6E" w:rsidR="00842053" w:rsidRDefault="00842053">
          <w:pPr>
            <w:pStyle w:val="TM3"/>
            <w:rPr>
              <w:rFonts w:asciiTheme="minorHAnsi" w:eastAsiaTheme="minorEastAsia" w:hAnsiTheme="minorHAnsi" w:cstheme="minorBidi"/>
              <w:sz w:val="22"/>
              <w:lang w:eastAsia="fr-CA"/>
            </w:rPr>
          </w:pPr>
          <w:r>
            <w:t>12.6.5</w:t>
          </w:r>
          <w:r>
            <w:rPr>
              <w:rFonts w:asciiTheme="minorHAnsi" w:eastAsiaTheme="minorEastAsia" w:hAnsiTheme="minorHAnsi" w:cstheme="minorBidi"/>
              <w:sz w:val="22"/>
              <w:lang w:eastAsia="fr-CA"/>
            </w:rPr>
            <w:tab/>
          </w:r>
          <w:r>
            <w:t>Lit d’arrêt</w:t>
          </w:r>
          <w:r>
            <w:tab/>
          </w:r>
          <w:r>
            <w:fldChar w:fldCharType="begin"/>
          </w:r>
          <w:r>
            <w:instrText xml:space="preserve"> PAGEREF _Toc54691498 \h </w:instrText>
          </w:r>
          <w:r>
            <w:fldChar w:fldCharType="separate"/>
          </w:r>
          <w:r>
            <w:t>13</w:t>
          </w:r>
          <w:r>
            <w:fldChar w:fldCharType="end"/>
          </w:r>
        </w:p>
        <w:p w14:paraId="506C868C" w14:textId="634837FD" w:rsidR="00842053" w:rsidRDefault="00842053">
          <w:pPr>
            <w:pStyle w:val="TM3"/>
            <w:rPr>
              <w:rFonts w:asciiTheme="minorHAnsi" w:eastAsiaTheme="minorEastAsia" w:hAnsiTheme="minorHAnsi" w:cstheme="minorBidi"/>
              <w:sz w:val="22"/>
              <w:lang w:eastAsia="fr-CA"/>
            </w:rPr>
          </w:pPr>
          <w:r>
            <w:t>12.6.6</w:t>
          </w:r>
          <w:r>
            <w:rPr>
              <w:rFonts w:asciiTheme="minorHAnsi" w:eastAsiaTheme="minorEastAsia" w:hAnsiTheme="minorHAnsi" w:cstheme="minorBidi"/>
              <w:sz w:val="22"/>
              <w:lang w:eastAsia="fr-CA"/>
            </w:rPr>
            <w:tab/>
          </w:r>
          <w:r>
            <w:t>Hachures</w:t>
          </w:r>
          <w:r>
            <w:tab/>
          </w:r>
          <w:r>
            <w:fldChar w:fldCharType="begin"/>
          </w:r>
          <w:r>
            <w:instrText xml:space="preserve"> PAGEREF _Toc54691499 \h </w:instrText>
          </w:r>
          <w:r>
            <w:fldChar w:fldCharType="separate"/>
          </w:r>
          <w:r>
            <w:t>13</w:t>
          </w:r>
          <w:r>
            <w:fldChar w:fldCharType="end"/>
          </w:r>
        </w:p>
        <w:p w14:paraId="6E729727" w14:textId="137CF04D" w:rsidR="00842053" w:rsidRDefault="00842053">
          <w:pPr>
            <w:pStyle w:val="TM3"/>
            <w:rPr>
              <w:rFonts w:asciiTheme="minorHAnsi" w:eastAsiaTheme="minorEastAsia" w:hAnsiTheme="minorHAnsi" w:cstheme="minorBidi"/>
              <w:sz w:val="22"/>
              <w:lang w:eastAsia="fr-CA"/>
            </w:rPr>
          </w:pPr>
          <w:r>
            <w:t>12.6.7</w:t>
          </w:r>
          <w:r>
            <w:rPr>
              <w:rFonts w:asciiTheme="minorHAnsi" w:eastAsiaTheme="minorEastAsia" w:hAnsiTheme="minorHAnsi" w:cstheme="minorBidi"/>
              <w:sz w:val="22"/>
              <w:lang w:eastAsia="fr-CA"/>
            </w:rPr>
            <w:tab/>
          </w:r>
          <w:r>
            <w:t>Ligne de cédez le passage dans un carrefour giratoire</w:t>
          </w:r>
          <w:r>
            <w:tab/>
          </w:r>
          <w:r>
            <w:fldChar w:fldCharType="begin"/>
          </w:r>
          <w:r>
            <w:instrText xml:space="preserve"> PAGEREF _Toc54691500 \h </w:instrText>
          </w:r>
          <w:r>
            <w:fldChar w:fldCharType="separate"/>
          </w:r>
          <w:r>
            <w:t>13</w:t>
          </w:r>
          <w:r>
            <w:fldChar w:fldCharType="end"/>
          </w:r>
        </w:p>
        <w:p w14:paraId="3D1D9B65" w14:textId="6762D2CD" w:rsidR="00842053" w:rsidRDefault="00842053">
          <w:pPr>
            <w:pStyle w:val="TM2"/>
            <w:rPr>
              <w:rFonts w:asciiTheme="minorHAnsi" w:eastAsiaTheme="minorEastAsia" w:hAnsiTheme="minorHAnsi" w:cstheme="minorBidi"/>
              <w:bCs w:val="0"/>
              <w:sz w:val="22"/>
              <w:lang w:eastAsia="fr-CA"/>
            </w:rPr>
          </w:pPr>
          <w:r>
            <w:t>12.7</w:t>
          </w:r>
          <w:r>
            <w:rPr>
              <w:rFonts w:asciiTheme="minorHAnsi" w:eastAsiaTheme="minorEastAsia" w:hAnsiTheme="minorHAnsi" w:cstheme="minorBidi"/>
              <w:bCs w:val="0"/>
              <w:sz w:val="22"/>
              <w:lang w:eastAsia="fr-CA"/>
            </w:rPr>
            <w:tab/>
          </w:r>
          <w:r>
            <w:t>Travaux effectués après le 15 octobre</w:t>
          </w:r>
          <w:r>
            <w:tab/>
          </w:r>
          <w:r>
            <w:fldChar w:fldCharType="begin"/>
          </w:r>
          <w:r>
            <w:instrText xml:space="preserve"> PAGEREF _Toc54691501 \h </w:instrText>
          </w:r>
          <w:r>
            <w:fldChar w:fldCharType="separate"/>
          </w:r>
          <w:r>
            <w:t>14</w:t>
          </w:r>
          <w:r>
            <w:fldChar w:fldCharType="end"/>
          </w:r>
        </w:p>
        <w:p w14:paraId="33DF3EA5" w14:textId="078818C8" w:rsidR="00842053" w:rsidRDefault="00842053">
          <w:pPr>
            <w:pStyle w:val="TM2"/>
            <w:rPr>
              <w:rFonts w:asciiTheme="minorHAnsi" w:eastAsiaTheme="minorEastAsia" w:hAnsiTheme="minorHAnsi" w:cstheme="minorBidi"/>
              <w:bCs w:val="0"/>
              <w:sz w:val="22"/>
              <w:lang w:eastAsia="fr-CA"/>
            </w:rPr>
          </w:pPr>
          <w:r>
            <w:t>12.8</w:t>
          </w:r>
          <w:r>
            <w:rPr>
              <w:rFonts w:asciiTheme="minorHAnsi" w:eastAsiaTheme="minorEastAsia" w:hAnsiTheme="minorHAnsi" w:cstheme="minorBidi"/>
              <w:bCs w:val="0"/>
              <w:sz w:val="22"/>
              <w:lang w:eastAsia="fr-CA"/>
            </w:rPr>
            <w:tab/>
          </w:r>
          <w:r>
            <w:t>Protection du produit de marquage fraîchement appliqué</w:t>
          </w:r>
          <w:r>
            <w:tab/>
          </w:r>
          <w:r>
            <w:fldChar w:fldCharType="begin"/>
          </w:r>
          <w:r>
            <w:instrText xml:space="preserve"> PAGEREF _Toc54691502 \h </w:instrText>
          </w:r>
          <w:r>
            <w:fldChar w:fldCharType="separate"/>
          </w:r>
          <w:r>
            <w:t>14</w:t>
          </w:r>
          <w:r>
            <w:fldChar w:fldCharType="end"/>
          </w:r>
        </w:p>
        <w:p w14:paraId="16730853" w14:textId="640855E7" w:rsidR="00842053" w:rsidRDefault="00842053">
          <w:pPr>
            <w:pStyle w:val="TM2"/>
            <w:rPr>
              <w:rFonts w:asciiTheme="minorHAnsi" w:eastAsiaTheme="minorEastAsia" w:hAnsiTheme="minorHAnsi" w:cstheme="minorBidi"/>
              <w:bCs w:val="0"/>
              <w:sz w:val="22"/>
              <w:lang w:eastAsia="fr-CA"/>
            </w:rPr>
          </w:pPr>
          <w:r>
            <w:t>12.9</w:t>
          </w:r>
          <w:r>
            <w:rPr>
              <w:rFonts w:asciiTheme="minorHAnsi" w:eastAsiaTheme="minorEastAsia" w:hAnsiTheme="minorHAnsi" w:cstheme="minorBidi"/>
              <w:bCs w:val="0"/>
              <w:sz w:val="22"/>
              <w:lang w:eastAsia="fr-CA"/>
            </w:rPr>
            <w:tab/>
          </w:r>
          <w:r>
            <w:t>Nettoyage de l’équipement</w:t>
          </w:r>
          <w:r>
            <w:tab/>
          </w:r>
          <w:r>
            <w:fldChar w:fldCharType="begin"/>
          </w:r>
          <w:r>
            <w:instrText xml:space="preserve"> PAGEREF _Toc54691503 \h </w:instrText>
          </w:r>
          <w:r>
            <w:fldChar w:fldCharType="separate"/>
          </w:r>
          <w:r>
            <w:t>14</w:t>
          </w:r>
          <w:r>
            <w:fldChar w:fldCharType="end"/>
          </w:r>
        </w:p>
        <w:p w14:paraId="56131D76" w14:textId="28E003E3" w:rsidR="00842053" w:rsidRDefault="00842053">
          <w:pPr>
            <w:pStyle w:val="TM2"/>
            <w:tabs>
              <w:tab w:val="left" w:pos="821"/>
            </w:tabs>
            <w:rPr>
              <w:rFonts w:asciiTheme="minorHAnsi" w:eastAsiaTheme="minorEastAsia" w:hAnsiTheme="minorHAnsi" w:cstheme="minorBidi"/>
              <w:bCs w:val="0"/>
              <w:sz w:val="22"/>
              <w:lang w:eastAsia="fr-CA"/>
            </w:rPr>
          </w:pPr>
          <w:r>
            <w:t>12.10</w:t>
          </w:r>
          <w:r>
            <w:rPr>
              <w:rFonts w:asciiTheme="minorHAnsi" w:eastAsiaTheme="minorEastAsia" w:hAnsiTheme="minorHAnsi" w:cstheme="minorBidi"/>
              <w:bCs w:val="0"/>
              <w:sz w:val="22"/>
              <w:lang w:eastAsia="fr-CA"/>
            </w:rPr>
            <w:tab/>
          </w:r>
          <w:r>
            <w:t>Exigences de durabilité et rétroréflexion</w:t>
          </w:r>
          <w:r>
            <w:tab/>
          </w:r>
          <w:r>
            <w:fldChar w:fldCharType="begin"/>
          </w:r>
          <w:r>
            <w:instrText xml:space="preserve"> PAGEREF _Toc54691504 \h </w:instrText>
          </w:r>
          <w:r>
            <w:fldChar w:fldCharType="separate"/>
          </w:r>
          <w:r>
            <w:t>14</w:t>
          </w:r>
          <w:r>
            <w:fldChar w:fldCharType="end"/>
          </w:r>
        </w:p>
        <w:p w14:paraId="365E1262" w14:textId="4B247769" w:rsidR="00842053" w:rsidRDefault="00842053">
          <w:pPr>
            <w:pStyle w:val="TM3"/>
            <w:tabs>
              <w:tab w:val="left" w:pos="1021"/>
            </w:tabs>
            <w:rPr>
              <w:rFonts w:asciiTheme="minorHAnsi" w:eastAsiaTheme="minorEastAsia" w:hAnsiTheme="minorHAnsi" w:cstheme="minorBidi"/>
              <w:sz w:val="22"/>
              <w:lang w:eastAsia="fr-CA"/>
            </w:rPr>
          </w:pPr>
          <w:r>
            <w:t>12.10.1</w:t>
          </w:r>
          <w:r>
            <w:rPr>
              <w:rFonts w:asciiTheme="minorHAnsi" w:eastAsiaTheme="minorEastAsia" w:hAnsiTheme="minorHAnsi" w:cstheme="minorBidi"/>
              <w:sz w:val="22"/>
              <w:lang w:eastAsia="fr-CA"/>
            </w:rPr>
            <w:tab/>
          </w:r>
          <w:r>
            <w:t>Marquage ponctuel</w:t>
          </w:r>
          <w:r>
            <w:tab/>
          </w:r>
          <w:r>
            <w:fldChar w:fldCharType="begin"/>
          </w:r>
          <w:r>
            <w:instrText xml:space="preserve"> PAGEREF _Toc54691505 \h </w:instrText>
          </w:r>
          <w:r>
            <w:fldChar w:fldCharType="separate"/>
          </w:r>
          <w:r>
            <w:t>14</w:t>
          </w:r>
          <w:r>
            <w:fldChar w:fldCharType="end"/>
          </w:r>
        </w:p>
        <w:p w14:paraId="51F3FD43" w14:textId="51951D41" w:rsidR="00842053" w:rsidRDefault="00842053">
          <w:pPr>
            <w:pStyle w:val="TM1"/>
            <w:rPr>
              <w:rFonts w:asciiTheme="minorHAnsi" w:eastAsiaTheme="minorEastAsia" w:hAnsiTheme="minorHAnsi" w:cstheme="minorBidi"/>
              <w:b w:val="0"/>
              <w:bCs w:val="0"/>
              <w:sz w:val="22"/>
              <w:lang w:eastAsia="fr-CA"/>
            </w:rPr>
          </w:pPr>
          <w:r>
            <w:t>13.</w:t>
          </w:r>
          <w:r>
            <w:rPr>
              <w:rFonts w:asciiTheme="minorHAnsi" w:eastAsiaTheme="minorEastAsia" w:hAnsiTheme="minorHAnsi" w:cstheme="minorBidi"/>
              <w:b w:val="0"/>
              <w:bCs w:val="0"/>
              <w:sz w:val="22"/>
              <w:lang w:eastAsia="fr-CA"/>
            </w:rPr>
            <w:tab/>
          </w:r>
          <w:r>
            <w:t>Mode de paiement</w:t>
          </w:r>
          <w:r>
            <w:tab/>
          </w:r>
          <w:r>
            <w:fldChar w:fldCharType="begin"/>
          </w:r>
          <w:r>
            <w:instrText xml:space="preserve"> PAGEREF _Toc54691506 \h </w:instrText>
          </w:r>
          <w:r>
            <w:fldChar w:fldCharType="separate"/>
          </w:r>
          <w:r>
            <w:t>14</w:t>
          </w:r>
          <w:r>
            <w:fldChar w:fldCharType="end"/>
          </w:r>
        </w:p>
        <w:p w14:paraId="1847CE01" w14:textId="5E70EF7A" w:rsidR="00842053" w:rsidRDefault="00842053">
          <w:pPr>
            <w:pStyle w:val="TM2"/>
            <w:rPr>
              <w:rFonts w:asciiTheme="minorHAnsi" w:eastAsiaTheme="minorEastAsia" w:hAnsiTheme="minorHAnsi" w:cstheme="minorBidi"/>
              <w:bCs w:val="0"/>
              <w:sz w:val="22"/>
              <w:lang w:eastAsia="fr-CA"/>
            </w:rPr>
          </w:pPr>
          <w:r>
            <w:t>13.1</w:t>
          </w:r>
          <w:r>
            <w:rPr>
              <w:rFonts w:asciiTheme="minorHAnsi" w:eastAsiaTheme="minorEastAsia" w:hAnsiTheme="minorHAnsi" w:cstheme="minorBidi"/>
              <w:bCs w:val="0"/>
              <w:sz w:val="22"/>
              <w:lang w:eastAsia="fr-CA"/>
            </w:rPr>
            <w:tab/>
          </w:r>
          <w:r>
            <w:t>Marquage longitudinal</w:t>
          </w:r>
          <w:r>
            <w:tab/>
          </w:r>
          <w:r>
            <w:fldChar w:fldCharType="begin"/>
          </w:r>
          <w:r>
            <w:instrText xml:space="preserve"> PAGEREF _Toc54691507 \h </w:instrText>
          </w:r>
          <w:r>
            <w:fldChar w:fldCharType="separate"/>
          </w:r>
          <w:r>
            <w:t>15</w:t>
          </w:r>
          <w:r>
            <w:fldChar w:fldCharType="end"/>
          </w:r>
        </w:p>
        <w:p w14:paraId="15B6CDF7" w14:textId="74BE13AE" w:rsidR="00842053" w:rsidRDefault="00842053">
          <w:pPr>
            <w:pStyle w:val="TM2"/>
            <w:rPr>
              <w:rFonts w:asciiTheme="minorHAnsi" w:eastAsiaTheme="minorEastAsia" w:hAnsiTheme="minorHAnsi" w:cstheme="minorBidi"/>
              <w:bCs w:val="0"/>
              <w:sz w:val="22"/>
              <w:lang w:eastAsia="fr-CA"/>
            </w:rPr>
          </w:pPr>
          <w:r>
            <w:t>13.2</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_Toc54691508 \h </w:instrText>
          </w:r>
          <w:r>
            <w:fldChar w:fldCharType="separate"/>
          </w:r>
          <w:r>
            <w:t>15</w:t>
          </w:r>
          <w:r>
            <w:fldChar w:fldCharType="end"/>
          </w:r>
        </w:p>
        <w:p w14:paraId="210828CA" w14:textId="14E075F6" w:rsidR="00842053" w:rsidRDefault="00842053">
          <w:pPr>
            <w:pStyle w:val="TM1"/>
            <w:rPr>
              <w:rFonts w:asciiTheme="minorHAnsi" w:eastAsiaTheme="minorEastAsia" w:hAnsiTheme="minorHAnsi" w:cstheme="minorBidi"/>
              <w:b w:val="0"/>
              <w:bCs w:val="0"/>
              <w:sz w:val="22"/>
              <w:lang w:eastAsia="fr-CA"/>
            </w:rPr>
          </w:pPr>
          <w:r>
            <w:t>14.</w:t>
          </w:r>
          <w:r>
            <w:rPr>
              <w:rFonts w:asciiTheme="minorHAnsi" w:eastAsiaTheme="minorEastAsia" w:hAnsiTheme="minorHAnsi" w:cstheme="minorBidi"/>
              <w:b w:val="0"/>
              <w:bCs w:val="0"/>
              <w:sz w:val="22"/>
              <w:lang w:eastAsia="fr-CA"/>
            </w:rPr>
            <w:tab/>
          </w:r>
          <w:r>
            <w:t>Pénalités</w:t>
          </w:r>
          <w:r>
            <w:tab/>
          </w:r>
          <w:r>
            <w:fldChar w:fldCharType="begin"/>
          </w:r>
          <w:r>
            <w:instrText xml:space="preserve"> PAGEREF _Toc54691509 \h </w:instrText>
          </w:r>
          <w:r>
            <w:fldChar w:fldCharType="separate"/>
          </w:r>
          <w:r>
            <w:t>15</w:t>
          </w:r>
          <w:r>
            <w:fldChar w:fldCharType="end"/>
          </w:r>
        </w:p>
        <w:p w14:paraId="51119FBA" w14:textId="4D9FF037" w:rsidR="00842053" w:rsidRDefault="00842053">
          <w:pPr>
            <w:pStyle w:val="TM2"/>
            <w:rPr>
              <w:rFonts w:asciiTheme="minorHAnsi" w:eastAsiaTheme="minorEastAsia" w:hAnsiTheme="minorHAnsi" w:cstheme="minorBidi"/>
              <w:bCs w:val="0"/>
              <w:sz w:val="22"/>
              <w:lang w:eastAsia="fr-CA"/>
            </w:rPr>
          </w:pPr>
          <w:r>
            <w:t>14.1</w:t>
          </w:r>
          <w:r>
            <w:rPr>
              <w:rFonts w:asciiTheme="minorHAnsi" w:eastAsiaTheme="minorEastAsia" w:hAnsiTheme="minorHAnsi" w:cstheme="minorBidi"/>
              <w:bCs w:val="0"/>
              <w:sz w:val="22"/>
              <w:lang w:eastAsia="fr-CA"/>
            </w:rPr>
            <w:tab/>
          </w:r>
          <w:r>
            <w:t>Défaut de terminer les travaux dans le délai prescrit</w:t>
          </w:r>
          <w:r>
            <w:tab/>
          </w:r>
          <w:r>
            <w:fldChar w:fldCharType="begin"/>
          </w:r>
          <w:r>
            <w:instrText xml:space="preserve"> PAGEREF _Toc54691510 \h </w:instrText>
          </w:r>
          <w:r>
            <w:fldChar w:fldCharType="separate"/>
          </w:r>
          <w:r>
            <w:t>16</w:t>
          </w:r>
          <w:r>
            <w:fldChar w:fldCharType="end"/>
          </w:r>
        </w:p>
        <w:p w14:paraId="2C299450" w14:textId="0BE52DE5" w:rsidR="00842053" w:rsidRDefault="00842053">
          <w:pPr>
            <w:pStyle w:val="TM2"/>
            <w:rPr>
              <w:rFonts w:asciiTheme="minorHAnsi" w:eastAsiaTheme="minorEastAsia" w:hAnsiTheme="minorHAnsi" w:cstheme="minorBidi"/>
              <w:bCs w:val="0"/>
              <w:sz w:val="22"/>
              <w:lang w:eastAsia="fr-CA"/>
            </w:rPr>
          </w:pPr>
          <w:r>
            <w:t>14.2</w:t>
          </w:r>
          <w:r>
            <w:rPr>
              <w:rFonts w:asciiTheme="minorHAnsi" w:eastAsiaTheme="minorEastAsia" w:hAnsiTheme="minorHAnsi" w:cstheme="minorBidi"/>
              <w:bCs w:val="0"/>
              <w:sz w:val="22"/>
              <w:lang w:eastAsia="fr-CA"/>
            </w:rPr>
            <w:tab/>
          </w:r>
          <w:r>
            <w:t>Avis d’intervention</w:t>
          </w:r>
          <w:r>
            <w:tab/>
          </w:r>
          <w:r>
            <w:fldChar w:fldCharType="begin"/>
          </w:r>
          <w:r>
            <w:instrText xml:space="preserve"> PAGEREF _Toc54691511 \h </w:instrText>
          </w:r>
          <w:r>
            <w:fldChar w:fldCharType="separate"/>
          </w:r>
          <w:r>
            <w:t>16</w:t>
          </w:r>
          <w:r>
            <w:fldChar w:fldCharType="end"/>
          </w:r>
        </w:p>
        <w:p w14:paraId="522B9090" w14:textId="5130A9CB" w:rsidR="00842053" w:rsidRDefault="00842053">
          <w:pPr>
            <w:pStyle w:val="TM2"/>
            <w:rPr>
              <w:rFonts w:asciiTheme="minorHAnsi" w:eastAsiaTheme="minorEastAsia" w:hAnsiTheme="minorHAnsi" w:cstheme="minorBidi"/>
              <w:bCs w:val="0"/>
              <w:sz w:val="22"/>
              <w:lang w:eastAsia="fr-CA"/>
            </w:rPr>
          </w:pPr>
          <w:r>
            <w:t>14.3</w:t>
          </w:r>
          <w:r>
            <w:rPr>
              <w:rFonts w:asciiTheme="minorHAnsi" w:eastAsiaTheme="minorEastAsia" w:hAnsiTheme="minorHAnsi" w:cstheme="minorBidi"/>
              <w:bCs w:val="0"/>
              <w:sz w:val="22"/>
              <w:lang w:eastAsia="fr-CA"/>
            </w:rPr>
            <w:tab/>
          </w:r>
          <w:r>
            <w:t>Documents fournis par l’entrepreneur</w:t>
          </w:r>
          <w:r>
            <w:tab/>
          </w:r>
          <w:r>
            <w:fldChar w:fldCharType="begin"/>
          </w:r>
          <w:r>
            <w:instrText xml:space="preserve"> PAGEREF _Toc54691512 \h </w:instrText>
          </w:r>
          <w:r>
            <w:fldChar w:fldCharType="separate"/>
          </w:r>
          <w:r>
            <w:t>16</w:t>
          </w:r>
          <w:r>
            <w:fldChar w:fldCharType="end"/>
          </w:r>
        </w:p>
        <w:p w14:paraId="6C55B36F" w14:textId="491B6A53" w:rsidR="00842053" w:rsidRDefault="00842053">
          <w:pPr>
            <w:pStyle w:val="TM2"/>
            <w:rPr>
              <w:rFonts w:asciiTheme="minorHAnsi" w:eastAsiaTheme="minorEastAsia" w:hAnsiTheme="minorHAnsi" w:cstheme="minorBidi"/>
              <w:bCs w:val="0"/>
              <w:sz w:val="22"/>
              <w:lang w:eastAsia="fr-CA"/>
            </w:rPr>
          </w:pPr>
          <w:r>
            <w:t>14.4</w:t>
          </w:r>
          <w:r>
            <w:rPr>
              <w:rFonts w:asciiTheme="minorHAnsi" w:eastAsiaTheme="minorEastAsia" w:hAnsiTheme="minorHAnsi" w:cstheme="minorBidi"/>
              <w:bCs w:val="0"/>
              <w:sz w:val="22"/>
              <w:lang w:eastAsia="fr-CA"/>
            </w:rPr>
            <w:tab/>
          </w:r>
          <w:r>
            <w:t>Incrustation</w:t>
          </w:r>
          <w:r>
            <w:tab/>
          </w:r>
          <w:r>
            <w:fldChar w:fldCharType="begin"/>
          </w:r>
          <w:r>
            <w:instrText xml:space="preserve"> PAGEREF _Toc54691513 \h </w:instrText>
          </w:r>
          <w:r>
            <w:fldChar w:fldCharType="separate"/>
          </w:r>
          <w:r>
            <w:t>16</w:t>
          </w:r>
          <w:r>
            <w:fldChar w:fldCharType="end"/>
          </w:r>
        </w:p>
        <w:p w14:paraId="2ED1A256" w14:textId="7DDE469D" w:rsidR="00842053" w:rsidRDefault="00842053">
          <w:pPr>
            <w:pStyle w:val="TM2"/>
            <w:rPr>
              <w:rFonts w:asciiTheme="minorHAnsi" w:eastAsiaTheme="minorEastAsia" w:hAnsiTheme="minorHAnsi" w:cstheme="minorBidi"/>
              <w:bCs w:val="0"/>
              <w:sz w:val="22"/>
              <w:lang w:eastAsia="fr-CA"/>
            </w:rPr>
          </w:pPr>
          <w:r>
            <w:t>14.5</w:t>
          </w:r>
          <w:r>
            <w:rPr>
              <w:rFonts w:asciiTheme="minorHAnsi" w:eastAsiaTheme="minorEastAsia" w:hAnsiTheme="minorHAnsi" w:cstheme="minorBidi"/>
              <w:bCs w:val="0"/>
              <w:sz w:val="22"/>
              <w:lang w:eastAsia="fr-CA"/>
            </w:rPr>
            <w:tab/>
          </w:r>
          <w:r>
            <w:t>Taux effectués après le 15 octobre</w:t>
          </w:r>
          <w:r>
            <w:tab/>
          </w:r>
          <w:r>
            <w:fldChar w:fldCharType="begin"/>
          </w:r>
          <w:r>
            <w:instrText xml:space="preserve"> PAGEREF _Toc54691514 \h </w:instrText>
          </w:r>
          <w:r>
            <w:fldChar w:fldCharType="separate"/>
          </w:r>
          <w:r>
            <w:t>16</w:t>
          </w:r>
          <w:r>
            <w:fldChar w:fldCharType="end"/>
          </w:r>
        </w:p>
        <w:p w14:paraId="3B4D7E35" w14:textId="540B7E09" w:rsidR="00842053" w:rsidRDefault="00842053">
          <w:pPr>
            <w:pStyle w:val="TM2"/>
            <w:rPr>
              <w:rFonts w:asciiTheme="minorHAnsi" w:eastAsiaTheme="minorEastAsia" w:hAnsiTheme="minorHAnsi" w:cstheme="minorBidi"/>
              <w:bCs w:val="0"/>
              <w:sz w:val="22"/>
              <w:lang w:eastAsia="fr-CA"/>
            </w:rPr>
          </w:pPr>
          <w:r>
            <w:t>14.6</w:t>
          </w:r>
          <w:r>
            <w:rPr>
              <w:rFonts w:asciiTheme="minorHAnsi" w:eastAsiaTheme="minorEastAsia" w:hAnsiTheme="minorHAnsi" w:cstheme="minorBidi"/>
              <w:bCs w:val="0"/>
              <w:sz w:val="22"/>
              <w:lang w:eastAsia="fr-CA"/>
            </w:rPr>
            <w:tab/>
          </w:r>
          <w:r>
            <w:t>Remise en état des lieux</w:t>
          </w:r>
          <w:r>
            <w:tab/>
          </w:r>
          <w:r>
            <w:fldChar w:fldCharType="begin"/>
          </w:r>
          <w:r>
            <w:instrText xml:space="preserve"> PAGEREF _Toc54691515 \h </w:instrText>
          </w:r>
          <w:r>
            <w:fldChar w:fldCharType="separate"/>
          </w:r>
          <w:r>
            <w:t>17</w:t>
          </w:r>
          <w:r>
            <w:fldChar w:fldCharType="end"/>
          </w:r>
        </w:p>
        <w:p w14:paraId="26EF7D3D" w14:textId="7CADB3DD" w:rsidR="00842053" w:rsidRDefault="00842053">
          <w:pPr>
            <w:pStyle w:val="TM1"/>
            <w:rPr>
              <w:rFonts w:asciiTheme="minorHAnsi" w:eastAsiaTheme="minorEastAsia" w:hAnsiTheme="minorHAnsi" w:cstheme="minorBidi"/>
              <w:b w:val="0"/>
              <w:bCs w:val="0"/>
              <w:sz w:val="22"/>
              <w:lang w:eastAsia="fr-CA"/>
            </w:rPr>
          </w:pPr>
          <w:r>
            <w:t>15.</w:t>
          </w:r>
          <w:r>
            <w:rPr>
              <w:rFonts w:asciiTheme="minorHAnsi" w:eastAsiaTheme="minorEastAsia" w:hAnsiTheme="minorHAnsi" w:cstheme="minorBidi"/>
              <w:b w:val="0"/>
              <w:bCs w:val="0"/>
              <w:sz w:val="22"/>
              <w:lang w:eastAsia="fr-CA"/>
            </w:rPr>
            <w:tab/>
          </w:r>
          <w:r>
            <w:t>Garantie d’entretien</w:t>
          </w:r>
          <w:r>
            <w:tab/>
          </w:r>
          <w:r>
            <w:fldChar w:fldCharType="begin"/>
          </w:r>
          <w:r>
            <w:instrText xml:space="preserve"> PAGEREF _Toc54691516 \h </w:instrText>
          </w:r>
          <w:r>
            <w:fldChar w:fldCharType="separate"/>
          </w:r>
          <w:r>
            <w:t>17</w:t>
          </w:r>
          <w:r>
            <w:fldChar w:fldCharType="end"/>
          </w:r>
        </w:p>
        <w:p w14:paraId="4CA459A9" w14:textId="17D40BFA" w:rsidR="00842053" w:rsidRDefault="00842053">
          <w:pPr>
            <w:pStyle w:val="TM2"/>
            <w:rPr>
              <w:rFonts w:asciiTheme="minorHAnsi" w:eastAsiaTheme="minorEastAsia" w:hAnsiTheme="minorHAnsi" w:cstheme="minorBidi"/>
              <w:bCs w:val="0"/>
              <w:sz w:val="22"/>
              <w:lang w:eastAsia="fr-CA"/>
            </w:rPr>
          </w:pPr>
          <w:r>
            <w:t>15.1</w:t>
          </w:r>
          <w:r>
            <w:rPr>
              <w:rFonts w:asciiTheme="minorHAnsi" w:eastAsiaTheme="minorEastAsia" w:hAnsiTheme="minorHAnsi" w:cstheme="minorBidi"/>
              <w:bCs w:val="0"/>
              <w:sz w:val="22"/>
              <w:lang w:eastAsia="fr-CA"/>
            </w:rPr>
            <w:tab/>
          </w:r>
          <w:r>
            <w:t>Cautionnement d’entretien</w:t>
          </w:r>
          <w:r>
            <w:tab/>
          </w:r>
          <w:r>
            <w:fldChar w:fldCharType="begin"/>
          </w:r>
          <w:r>
            <w:instrText xml:space="preserve"> PAGEREF _Toc54691517 \h </w:instrText>
          </w:r>
          <w:r>
            <w:fldChar w:fldCharType="separate"/>
          </w:r>
          <w:r>
            <w:t>17</w:t>
          </w:r>
          <w:r>
            <w:fldChar w:fldCharType="end"/>
          </w:r>
        </w:p>
        <w:p w14:paraId="581093B1" w14:textId="3C995393" w:rsidR="00842053" w:rsidRDefault="00842053">
          <w:pPr>
            <w:pStyle w:val="TM1"/>
            <w:rPr>
              <w:rFonts w:asciiTheme="minorHAnsi" w:eastAsiaTheme="minorEastAsia" w:hAnsiTheme="minorHAnsi" w:cstheme="minorBidi"/>
              <w:b w:val="0"/>
              <w:bCs w:val="0"/>
              <w:sz w:val="22"/>
              <w:lang w:eastAsia="fr-CA"/>
            </w:rPr>
          </w:pPr>
          <w:r>
            <w:t>16.</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_Toc54691518 \h </w:instrText>
          </w:r>
          <w:r>
            <w:fldChar w:fldCharType="separate"/>
          </w:r>
          <w:r>
            <w:t>17</w:t>
          </w:r>
          <w:r>
            <w:fldChar w:fldCharType="end"/>
          </w:r>
        </w:p>
        <w:p w14:paraId="6D3E72FC" w14:textId="0EFECB57" w:rsidR="0024502B" w:rsidRDefault="0021335C" w:rsidP="000F61C4">
          <w:pPr>
            <w:rPr>
              <w:rFonts w:asciiTheme="minorHAnsi" w:hAnsiTheme="minorHAnsi"/>
              <w:sz w:val="22"/>
              <w:szCs w:val="22"/>
              <w:u w:val="single"/>
            </w:rPr>
          </w:pPr>
          <w:r>
            <w:rPr>
              <w:rFonts w:asciiTheme="minorHAnsi" w:hAnsiTheme="minorHAnsi"/>
              <w:sz w:val="22"/>
              <w:szCs w:val="22"/>
              <w:u w:val="single"/>
            </w:rPr>
            <w:fldChar w:fldCharType="end"/>
          </w:r>
        </w:p>
        <w:p w14:paraId="0FCE0F1B" w14:textId="77777777" w:rsidR="0024502B" w:rsidRDefault="0024502B" w:rsidP="000F61C4">
          <w:pPr>
            <w:rPr>
              <w:rFonts w:asciiTheme="minorHAnsi" w:hAnsiTheme="minorHAnsi"/>
              <w:sz w:val="22"/>
              <w:szCs w:val="22"/>
              <w:u w:val="single"/>
            </w:rPr>
          </w:pPr>
        </w:p>
        <w:p w14:paraId="6F264577" w14:textId="77777777" w:rsidR="00804A8A" w:rsidRPr="0024502B" w:rsidRDefault="0024502B" w:rsidP="0024502B">
          <w:pPr>
            <w:rPr>
              <w:rFonts w:ascii="Arial" w:hAnsi="Arial" w:cs="Arial"/>
              <w:b/>
              <w:bCs/>
            </w:rPr>
          </w:pPr>
          <w:r w:rsidRPr="00911316">
            <w:rPr>
              <w:rFonts w:ascii="Arial" w:hAnsi="Arial" w:cs="Arial"/>
              <w:b/>
              <w:sz w:val="22"/>
              <w:szCs w:val="22"/>
              <w:highlight w:val="yellow"/>
            </w:rPr>
            <w:t>LISTE DES ANNEXES</w:t>
          </w:r>
          <w:r w:rsidRPr="0024502B" w:rsidDel="00B4408F">
            <w:rPr>
              <w:rFonts w:ascii="Arial" w:hAnsi="Arial" w:cs="Arial"/>
              <w:b/>
              <w:bCs/>
            </w:rPr>
            <w:t xml:space="preserve"> </w:t>
          </w:r>
        </w:p>
      </w:sdtContent>
    </w:sdt>
    <w:p w14:paraId="2A43CB16" w14:textId="77777777" w:rsidR="009F6A77" w:rsidRDefault="009F6A77" w:rsidP="009F6A77">
      <w:pPr>
        <w:pStyle w:val="Masqu"/>
        <w:shd w:val="clear" w:color="auto" w:fill="auto"/>
        <w:spacing w:before="120" w:after="120"/>
        <w:rPr>
          <w:rFonts w:cs="Arial"/>
          <w:highlight w:val="yellow"/>
        </w:rPr>
      </w:pPr>
    </w:p>
    <w:p w14:paraId="05D2D15B" w14:textId="77777777" w:rsidR="009F6A77" w:rsidRDefault="009F6A77" w:rsidP="009F6A77">
      <w:pPr>
        <w:pStyle w:val="Masqu"/>
        <w:shd w:val="clear" w:color="auto" w:fill="auto"/>
        <w:spacing w:before="120" w:after="120"/>
        <w:rPr>
          <w:rFonts w:cs="Arial"/>
          <w:highlight w:val="yellow"/>
        </w:rPr>
      </w:pPr>
    </w:p>
    <w:p w14:paraId="03B632AE" w14:textId="77777777" w:rsidR="009F6A77" w:rsidRDefault="009F6A77" w:rsidP="009F6A77">
      <w:pPr>
        <w:pStyle w:val="Masqu"/>
        <w:shd w:val="clear" w:color="auto" w:fill="auto"/>
        <w:spacing w:before="120" w:after="120"/>
        <w:rPr>
          <w:rFonts w:cs="Arial"/>
          <w:highlight w:val="yellow"/>
        </w:rPr>
      </w:pPr>
    </w:p>
    <w:p w14:paraId="7FC2ED89" w14:textId="77777777" w:rsidR="0024502B" w:rsidRDefault="0024502B" w:rsidP="009F6A77">
      <w:pPr>
        <w:pStyle w:val="Masqu"/>
        <w:shd w:val="clear" w:color="auto" w:fill="auto"/>
        <w:spacing w:before="120" w:after="120"/>
        <w:rPr>
          <w:rFonts w:cs="Arial"/>
          <w:highlight w:val="yellow"/>
        </w:rPr>
      </w:pPr>
    </w:p>
    <w:p w14:paraId="741FA70A" w14:textId="77777777" w:rsidR="0024502B" w:rsidRDefault="0024502B" w:rsidP="009F6A77">
      <w:pPr>
        <w:pStyle w:val="Masqu"/>
        <w:shd w:val="clear" w:color="auto" w:fill="auto"/>
        <w:spacing w:before="120" w:after="120"/>
        <w:rPr>
          <w:rFonts w:cs="Arial"/>
          <w:highlight w:val="yellow"/>
        </w:rPr>
      </w:pPr>
    </w:p>
    <w:p w14:paraId="7D5817A6" w14:textId="77777777" w:rsidR="0024502B" w:rsidRDefault="0024502B" w:rsidP="009F6A77">
      <w:pPr>
        <w:pStyle w:val="Masqu"/>
        <w:shd w:val="clear" w:color="auto" w:fill="auto"/>
        <w:spacing w:before="120" w:after="120"/>
        <w:rPr>
          <w:rFonts w:cs="Arial"/>
          <w:highlight w:val="yellow"/>
        </w:rPr>
      </w:pPr>
    </w:p>
    <w:p w14:paraId="37904699" w14:textId="77777777" w:rsidR="0024502B" w:rsidRPr="00171E0A" w:rsidRDefault="0024502B" w:rsidP="009F6A77">
      <w:pPr>
        <w:pStyle w:val="Masqu"/>
        <w:shd w:val="clear" w:color="auto" w:fill="auto"/>
        <w:spacing w:before="120" w:after="120"/>
        <w:rPr>
          <w:rFonts w:cs="Arial"/>
          <w:highlight w:val="yellow"/>
        </w:rPr>
      </w:pPr>
    </w:p>
    <w:p w14:paraId="34F128D6" w14:textId="77777777" w:rsidR="0024502B" w:rsidRPr="00171E0A" w:rsidRDefault="0024502B" w:rsidP="009F6A77">
      <w:pPr>
        <w:pStyle w:val="Masqu"/>
        <w:shd w:val="clear" w:color="auto" w:fill="auto"/>
        <w:spacing w:before="120" w:after="120"/>
        <w:rPr>
          <w:rFonts w:cs="Arial"/>
          <w:highlight w:val="yellow"/>
        </w:rPr>
      </w:pPr>
    </w:p>
    <w:p w14:paraId="1506BD0B" w14:textId="77777777" w:rsidR="009F6A77" w:rsidRPr="00171E0A" w:rsidRDefault="009F6A77" w:rsidP="009F6A77">
      <w:pPr>
        <w:pStyle w:val="Masqu"/>
        <w:shd w:val="clear" w:color="auto" w:fill="auto"/>
        <w:spacing w:before="120" w:after="120"/>
        <w:rPr>
          <w:rFonts w:cs="Arial"/>
          <w:highlight w:val="yellow"/>
        </w:rPr>
      </w:pPr>
    </w:p>
    <w:p w14:paraId="3E8F04A5" w14:textId="77777777" w:rsidR="00004D87" w:rsidRPr="00171E0A" w:rsidRDefault="00004D87" w:rsidP="00171E0A">
      <w:pPr>
        <w:pStyle w:val="Textemasqu"/>
      </w:pPr>
      <w:r w:rsidRPr="00171E0A">
        <w:t xml:space="preserve">Ce </w:t>
      </w:r>
      <w:r w:rsidR="008B7467" w:rsidRPr="00171E0A">
        <w:t xml:space="preserve">devis </w:t>
      </w:r>
      <w:r w:rsidRPr="00171E0A">
        <w:t xml:space="preserve">est utilisé pour la réalisation de travaux de marquage incrusté sur </w:t>
      </w:r>
      <w:r w:rsidR="00A918DF" w:rsidRPr="00171E0A">
        <w:t xml:space="preserve">une </w:t>
      </w:r>
      <w:r w:rsidRPr="00171E0A">
        <w:t>chaussée en béton.</w:t>
      </w:r>
    </w:p>
    <w:p w14:paraId="0FB209E2" w14:textId="77777777" w:rsidR="00004D87" w:rsidRPr="00171E0A" w:rsidRDefault="00004D87" w:rsidP="00171E0A">
      <w:pPr>
        <w:pStyle w:val="Textemasqu"/>
      </w:pPr>
      <w:r w:rsidRPr="00171E0A">
        <w:t xml:space="preserve">Le présent document constitue un aide-mémoire pour le concepteur. Ce devis type ne doit pas être utilisé dans son intégralité sans une relecture et une adaptation au contexte des travaux par le concepteur. </w:t>
      </w:r>
    </w:p>
    <w:p w14:paraId="3C31D1B5" w14:textId="77777777" w:rsidR="00004D87" w:rsidRPr="00171E0A" w:rsidRDefault="00004D87" w:rsidP="00171E0A">
      <w:pPr>
        <w:pStyle w:val="Textemasqu"/>
      </w:pPr>
      <w:r w:rsidRPr="00171E0A">
        <w:t xml:space="preserve">Au besoin, certains textes proposés doivent être modifiés ou retirés alors que des textes adaptés aux particularités des travaux doivent être rédigés et ajoutés au devis. </w:t>
      </w:r>
    </w:p>
    <w:p w14:paraId="5E46E5D8" w14:textId="77777777" w:rsidR="00004D87" w:rsidRPr="00171E0A" w:rsidRDefault="00004D87" w:rsidP="00171E0A">
      <w:pPr>
        <w:pStyle w:val="Textemasqu"/>
      </w:pPr>
      <w:r w:rsidRPr="00171E0A">
        <w:t xml:space="preserve">Signification des différents types de textes présents dans le devis type : </w:t>
      </w:r>
    </w:p>
    <w:p w14:paraId="60EC682F" w14:textId="2386ED4B" w:rsidR="00004D87" w:rsidRPr="00171E0A" w:rsidRDefault="00004D87" w:rsidP="00171E0A">
      <w:pPr>
        <w:pStyle w:val="Textemasqu"/>
        <w:numPr>
          <w:ilvl w:val="0"/>
          <w:numId w:val="25"/>
        </w:numPr>
      </w:pPr>
      <w:r w:rsidRPr="00171E0A">
        <w:t xml:space="preserve">Les zones de texte bleu sur fond grisé (comme </w:t>
      </w:r>
      <w:r w:rsidR="00171E0A">
        <w:t>celle</w:t>
      </w:r>
      <w:r w:rsidRPr="00171E0A">
        <w:t>-ci) constituent des notes à l’attention du concepteur et ne doivent pas apparaître au devis définitif</w:t>
      </w:r>
      <w:r w:rsidR="008E2E3F" w:rsidRPr="00171E0A">
        <w:t xml:space="preserve"> </w:t>
      </w:r>
      <w:r w:rsidRPr="00171E0A">
        <w:t>;</w:t>
      </w:r>
    </w:p>
    <w:p w14:paraId="6865AF4F" w14:textId="51283A0A" w:rsidR="00004D87" w:rsidRDefault="00004D87" w:rsidP="00171E0A">
      <w:pPr>
        <w:pStyle w:val="Textemasqu"/>
        <w:numPr>
          <w:ilvl w:val="0"/>
          <w:numId w:val="25"/>
        </w:numPr>
      </w:pPr>
      <w:r w:rsidRPr="00171E0A">
        <w:t xml:space="preserve">Les champs surlignés en </w:t>
      </w:r>
      <w:r w:rsidRPr="00171E0A">
        <w:rPr>
          <w:highlight w:val="yellow"/>
        </w:rPr>
        <w:t>jaune</w:t>
      </w:r>
      <w:r w:rsidRPr="00171E0A">
        <w:t xml:space="preserve"> peuvent être modifiés selon les particularités du contrat</w:t>
      </w:r>
      <w:r w:rsidR="00171E0A">
        <w:t xml:space="preserve">. </w:t>
      </w:r>
    </w:p>
    <w:p w14:paraId="0F477A93" w14:textId="77777777" w:rsidR="00171E0A" w:rsidRPr="00171E0A" w:rsidRDefault="00171E0A" w:rsidP="00171E0A">
      <w:pPr>
        <w:pStyle w:val="Textemasqu"/>
      </w:pPr>
    </w:p>
    <w:p w14:paraId="20035A8B" w14:textId="77777777" w:rsidR="000430C2" w:rsidRPr="00171E0A" w:rsidRDefault="000430C2" w:rsidP="00171E0A">
      <w:pPr>
        <w:pStyle w:val="Textemasqu"/>
      </w:pPr>
      <w:r w:rsidRPr="00171E0A">
        <w:t>Devis 101 – Clauses administratives</w:t>
      </w:r>
    </w:p>
    <w:p w14:paraId="3BB54F1A" w14:textId="77777777" w:rsidR="000430C2" w:rsidRPr="00171E0A" w:rsidRDefault="000430C2" w:rsidP="00171E0A">
      <w:pPr>
        <w:pStyle w:val="Textemasqu"/>
      </w:pPr>
      <w:r w:rsidRPr="00171E0A">
        <w:t xml:space="preserve">Certaines clauses administratives sont incluses dans ce devis type. </w:t>
      </w:r>
    </w:p>
    <w:p w14:paraId="35A872A9" w14:textId="0A4A1B1C" w:rsidR="000430C2" w:rsidRPr="00171E0A" w:rsidRDefault="000430C2" w:rsidP="00171E0A">
      <w:pPr>
        <w:pStyle w:val="Textemasqu"/>
      </w:pPr>
      <w:r w:rsidRPr="00171E0A">
        <w:t>Si le devis du projet comprend un devis 101 « Clauses administratives » distinct, les clauses 1 à 7 doivent être retirées du devis et les informations qu’elles contiennent doivent être transférées dans le devis 101 « Clauses administratives » du projet.</w:t>
      </w:r>
    </w:p>
    <w:p w14:paraId="57FEB1E0" w14:textId="77777777" w:rsidR="00171E0A" w:rsidRPr="00171E0A" w:rsidRDefault="00171E0A" w:rsidP="00171E0A">
      <w:pPr>
        <w:pStyle w:val="Textemasqu"/>
      </w:pPr>
    </w:p>
    <w:p w14:paraId="1A438B8C" w14:textId="77777777" w:rsidR="000430C2" w:rsidRPr="00171E0A" w:rsidRDefault="000430C2" w:rsidP="00171E0A">
      <w:pPr>
        <w:pStyle w:val="Textemasqu"/>
      </w:pPr>
      <w:r w:rsidRPr="00171E0A">
        <w:t>Devis 155 – « Gestion de la circulation et signalisation des travaux »</w:t>
      </w:r>
    </w:p>
    <w:p w14:paraId="2C4D3EA5" w14:textId="07B04053" w:rsidR="00004D87" w:rsidRPr="00171E0A" w:rsidRDefault="000430C2" w:rsidP="00171E0A">
      <w:pPr>
        <w:pStyle w:val="Textemasqu"/>
        <w:rPr>
          <w:highlight w:val="lightGray"/>
        </w:rPr>
        <w:sectPr w:rsidR="00004D87" w:rsidRPr="00171E0A" w:rsidSect="00004D87">
          <w:headerReference w:type="default" r:id="rId15"/>
          <w:footerReference w:type="default" r:id="rId16"/>
          <w:footerReference w:type="first" r:id="rId17"/>
          <w:pgSz w:w="12242" w:h="20163" w:code="5"/>
          <w:pgMar w:top="1440" w:right="1800" w:bottom="1440" w:left="1800" w:header="706" w:footer="360" w:gutter="0"/>
          <w:cols w:space="708"/>
          <w:formProt w:val="0"/>
          <w:docGrid w:linePitch="360"/>
        </w:sectPr>
      </w:pPr>
      <w:r w:rsidRPr="00171E0A">
        <w:t>Si le devis du projet comprend un devis 155 « Gestion de la circulation et signalisation des travaux » distinct, la clause 8 doit être retirée du devis et les informations qu’elle contient doivent être transférées dans le devis 155 « Gestion</w:t>
      </w:r>
      <w:r w:rsidR="0005465B" w:rsidRPr="00171E0A">
        <w:t xml:space="preserve"> </w:t>
      </w:r>
      <w:r w:rsidRPr="00171E0A">
        <w:t>de la circulation et signalisation des travaux » du projet.</w:t>
      </w:r>
    </w:p>
    <w:p w14:paraId="2A69100B" w14:textId="77777777" w:rsidR="00B76CC1" w:rsidRPr="00421240" w:rsidRDefault="00CE1471" w:rsidP="00042524">
      <w:pPr>
        <w:pStyle w:val="Titre1"/>
      </w:pPr>
      <w:bookmarkStart w:id="7" w:name="_Toc54691445"/>
      <w:r w:rsidRPr="00421240">
        <w:t>Numéro de dossier</w:t>
      </w:r>
      <w:bookmarkEnd w:id="7"/>
    </w:p>
    <w:p w14:paraId="1B993025" w14:textId="77777777" w:rsidR="009410D8" w:rsidRDefault="00421240" w:rsidP="0024715C">
      <w:pPr>
        <w:spacing w:before="120" w:after="120"/>
        <w:jc w:val="both"/>
        <w:rPr>
          <w:rFonts w:ascii="Arial" w:hAnsi="Arial" w:cs="Arial"/>
        </w:rPr>
      </w:pPr>
      <w:r w:rsidRPr="00A26AEF">
        <w:rPr>
          <w:rFonts w:ascii="Arial" w:hAnsi="Arial" w:cs="Arial"/>
        </w:rPr>
        <w:t>Le présent</w:t>
      </w:r>
      <w:r w:rsidR="009410D8">
        <w:rPr>
          <w:rFonts w:ascii="Arial" w:hAnsi="Arial" w:cs="Arial"/>
        </w:rPr>
        <w:t xml:space="preserve"> contrat est inscrit au Système </w:t>
      </w:r>
      <w:r w:rsidR="00A0476A">
        <w:rPr>
          <w:rFonts w:ascii="Arial" w:hAnsi="Arial" w:cs="Arial"/>
        </w:rPr>
        <w:t>ministériel</w:t>
      </w:r>
      <w:r w:rsidR="009410D8">
        <w:rPr>
          <w:rFonts w:ascii="Arial" w:hAnsi="Arial" w:cs="Arial"/>
        </w:rPr>
        <w:t xml:space="preserve"> de suivi des informations contractuelles (système S</w:t>
      </w:r>
      <w:r w:rsidR="00A0476A">
        <w:rPr>
          <w:rFonts w:ascii="Arial" w:hAnsi="Arial" w:cs="Arial"/>
        </w:rPr>
        <w:t>IC</w:t>
      </w:r>
      <w:r w:rsidR="009410D8">
        <w:rPr>
          <w:rFonts w:ascii="Arial" w:hAnsi="Arial" w:cs="Arial"/>
        </w:rPr>
        <w:t xml:space="preserve">) avec le numéro de dossier </w:t>
      </w:r>
      <w:r w:rsidR="009410D8" w:rsidRPr="00541CC2">
        <w:rPr>
          <w:rFonts w:ascii="Arial" w:hAnsi="Arial" w:cs="Arial"/>
          <w:highlight w:val="yellow"/>
        </w:rPr>
        <w:t>XXXX–XX–</w:t>
      </w:r>
      <w:r w:rsidR="00A0476A" w:rsidRPr="00541CC2">
        <w:rPr>
          <w:rFonts w:ascii="Arial" w:hAnsi="Arial" w:cs="Arial"/>
          <w:highlight w:val="yellow"/>
        </w:rPr>
        <w:t>XXXX.</w:t>
      </w:r>
    </w:p>
    <w:p w14:paraId="5ED8AD1E" w14:textId="77777777" w:rsidR="00033DBB" w:rsidRPr="008957C5" w:rsidRDefault="00033DBB" w:rsidP="00042524">
      <w:pPr>
        <w:pStyle w:val="Titre1"/>
      </w:pPr>
      <w:bookmarkStart w:id="8" w:name="_Toc24029893"/>
      <w:bookmarkStart w:id="9" w:name="_Toc24030034"/>
      <w:bookmarkStart w:id="10" w:name="_Toc24030116"/>
      <w:bookmarkStart w:id="11" w:name="_Toc24030198"/>
      <w:bookmarkStart w:id="12" w:name="_Toc24030443"/>
      <w:bookmarkStart w:id="13" w:name="_Toc24031531"/>
      <w:bookmarkStart w:id="14" w:name="_Toc24029894"/>
      <w:bookmarkStart w:id="15" w:name="_Toc24030035"/>
      <w:bookmarkStart w:id="16" w:name="_Toc24030117"/>
      <w:bookmarkStart w:id="17" w:name="_Toc24030199"/>
      <w:bookmarkStart w:id="18" w:name="_Toc24030444"/>
      <w:bookmarkStart w:id="19" w:name="_Toc24031532"/>
      <w:bookmarkStart w:id="20" w:name="_Toc54691446"/>
      <w:bookmarkEnd w:id="8"/>
      <w:bookmarkEnd w:id="9"/>
      <w:bookmarkEnd w:id="10"/>
      <w:bookmarkEnd w:id="11"/>
      <w:bookmarkEnd w:id="12"/>
      <w:bookmarkEnd w:id="13"/>
      <w:bookmarkEnd w:id="14"/>
      <w:bookmarkEnd w:id="15"/>
      <w:bookmarkEnd w:id="16"/>
      <w:bookmarkEnd w:id="17"/>
      <w:bookmarkEnd w:id="18"/>
      <w:bookmarkEnd w:id="19"/>
      <w:r w:rsidRPr="008957C5">
        <w:lastRenderedPageBreak/>
        <w:t>Objet du contrat</w:t>
      </w:r>
      <w:bookmarkEnd w:id="20"/>
    </w:p>
    <w:p w14:paraId="39764226" w14:textId="77777777" w:rsidR="00B95358" w:rsidRPr="002942F5" w:rsidRDefault="00B95358" w:rsidP="002942F5">
      <w:pPr>
        <w:pStyle w:val="Titre2"/>
      </w:pPr>
      <w:bookmarkStart w:id="21" w:name="_Toc24029374"/>
      <w:bookmarkStart w:id="22" w:name="_Toc54691447"/>
      <w:r w:rsidRPr="002942F5">
        <w:t>Généralités</w:t>
      </w:r>
      <w:bookmarkEnd w:id="21"/>
      <w:bookmarkEnd w:id="22"/>
    </w:p>
    <w:p w14:paraId="08D47503" w14:textId="77777777" w:rsidR="00C93CEC" w:rsidRDefault="00C93CEC" w:rsidP="002942F5">
      <w:pPr>
        <w:spacing w:before="120" w:after="120"/>
        <w:jc w:val="both"/>
        <w:rPr>
          <w:rFonts w:ascii="Arial" w:hAnsi="Arial" w:cs="Arial"/>
        </w:rPr>
      </w:pPr>
      <w:r w:rsidRPr="00740FAB">
        <w:rPr>
          <w:rFonts w:ascii="Arial" w:hAnsi="Arial" w:cs="Arial"/>
        </w:rPr>
        <w:t xml:space="preserve">Le présent devis, par son contenu, complète le </w:t>
      </w:r>
      <w:r w:rsidRPr="00740FAB">
        <w:rPr>
          <w:rFonts w:ascii="Arial" w:hAnsi="Arial" w:cs="Arial"/>
          <w:i/>
        </w:rPr>
        <w:t xml:space="preserve">Cahier des charges et devis généraux – </w:t>
      </w:r>
      <w:r w:rsidRPr="00594BA4">
        <w:rPr>
          <w:rFonts w:ascii="Arial" w:hAnsi="Arial" w:cs="Arial"/>
          <w:i/>
        </w:rPr>
        <w:t>Construction et réparation</w:t>
      </w:r>
      <w:r w:rsidRPr="00921208">
        <w:rPr>
          <w:rFonts w:ascii="Arial" w:hAnsi="Arial" w:cs="Arial"/>
        </w:rPr>
        <w:t xml:space="preserve"> (CCDG) et la collection Normes – Ouvrages routiers du Ministère Tomes I à VIII. </w:t>
      </w:r>
    </w:p>
    <w:p w14:paraId="5999B953" w14:textId="77777777" w:rsidR="00C93CEC" w:rsidRPr="00740FAB" w:rsidRDefault="00C93CEC" w:rsidP="002942F5">
      <w:pPr>
        <w:spacing w:before="120" w:after="120"/>
        <w:jc w:val="both"/>
        <w:rPr>
          <w:rFonts w:ascii="Arial" w:hAnsi="Arial" w:cs="Arial"/>
          <w:lang w:eastAsia="fr-CA"/>
        </w:rPr>
      </w:pPr>
      <w:r w:rsidRPr="00740FAB">
        <w:rPr>
          <w:rFonts w:ascii="Arial" w:hAnsi="Arial" w:cs="Arial"/>
        </w:rPr>
        <w:t>Toute référence à ces documents constitue un renvoi à l’édition en vigueur à la date de publication de l’appel d’offres</w:t>
      </w:r>
      <w:r w:rsidRPr="00740FAB">
        <w:rPr>
          <w:rFonts w:ascii="Arial" w:hAnsi="Arial" w:cs="Arial"/>
          <w:lang w:eastAsia="fr-CA"/>
        </w:rPr>
        <w:t>.</w:t>
      </w:r>
      <w:r>
        <w:rPr>
          <w:rFonts w:ascii="Arial" w:hAnsi="Arial" w:cs="Arial"/>
          <w:lang w:eastAsia="fr-CA"/>
        </w:rPr>
        <w:t xml:space="preserve"> </w:t>
      </w:r>
    </w:p>
    <w:p w14:paraId="796778B2" w14:textId="77777777" w:rsidR="00C93CEC" w:rsidRPr="00413ADD" w:rsidRDefault="000372CF" w:rsidP="002942F5">
      <w:pPr>
        <w:pStyle w:val="Titre2"/>
      </w:pPr>
      <w:bookmarkStart w:id="23" w:name="_Toc54691448"/>
      <w:r>
        <w:t>Description des travaux</w:t>
      </w:r>
      <w:bookmarkEnd w:id="23"/>
    </w:p>
    <w:p w14:paraId="118E32D0" w14:textId="77777777" w:rsidR="00C93CEC" w:rsidRPr="003607B8" w:rsidRDefault="00845237" w:rsidP="003607B8">
      <w:pPr>
        <w:spacing w:before="120" w:after="120"/>
        <w:jc w:val="both"/>
        <w:rPr>
          <w:rFonts w:ascii="Arial" w:hAnsi="Arial" w:cs="Arial"/>
        </w:rPr>
      </w:pPr>
      <w:r w:rsidRPr="00A25A0A">
        <w:rPr>
          <w:rFonts w:ascii="Arial" w:hAnsi="Arial" w:cs="Arial"/>
          <w:bCs/>
          <w:lang w:eastAsia="fr-CA"/>
        </w:rPr>
        <w:t xml:space="preserve">Les travaux consistent à effectuer le marquage incrusté sur chaussée en </w:t>
      </w:r>
      <w:r>
        <w:rPr>
          <w:rFonts w:ascii="Arial" w:hAnsi="Arial" w:cs="Arial"/>
          <w:bCs/>
          <w:lang w:eastAsia="fr-CA"/>
        </w:rPr>
        <w:t>béton</w:t>
      </w:r>
      <w:r w:rsidR="003A57BA" w:rsidRPr="003A57BA">
        <w:rPr>
          <w:rFonts w:ascii="Arial" w:hAnsi="Arial" w:cs="Arial"/>
          <w:bCs/>
          <w:lang w:eastAsia="fr-CA"/>
        </w:rPr>
        <w:t xml:space="preserve"> </w:t>
      </w:r>
      <w:r w:rsidR="003A57BA">
        <w:rPr>
          <w:rFonts w:ascii="Arial" w:hAnsi="Arial" w:cs="Arial"/>
          <w:bCs/>
          <w:lang w:eastAsia="fr-CA"/>
        </w:rPr>
        <w:t xml:space="preserve">avec un produit à base de résine époxydique </w:t>
      </w:r>
      <w:r w:rsidR="003A57BA" w:rsidRPr="0055049F">
        <w:rPr>
          <w:rFonts w:ascii="Arial" w:hAnsi="Arial" w:cs="Arial"/>
          <w:bCs/>
          <w:highlight w:val="yellow"/>
          <w:lang w:eastAsia="fr-CA"/>
        </w:rPr>
        <w:t>et à procéder à l’effacement du marquage existant si requis.</w:t>
      </w:r>
    </w:p>
    <w:p w14:paraId="174009A4" w14:textId="77777777" w:rsidR="00033DBB" w:rsidRPr="002942F5" w:rsidRDefault="008E6F02" w:rsidP="002942F5">
      <w:pPr>
        <w:pStyle w:val="Titre1"/>
      </w:pPr>
      <w:bookmarkStart w:id="24" w:name="_Toc54691449"/>
      <w:r w:rsidRPr="002942F5">
        <w:t>L</w:t>
      </w:r>
      <w:r w:rsidR="00033DBB" w:rsidRPr="002942F5">
        <w:t>ocalisation</w:t>
      </w:r>
      <w:r w:rsidR="00571954" w:rsidRPr="002942F5">
        <w:t xml:space="preserve"> des travaux</w:t>
      </w:r>
      <w:bookmarkEnd w:id="24"/>
    </w:p>
    <w:p w14:paraId="0EBE9546" w14:textId="77777777" w:rsidR="0059566E" w:rsidRPr="00A75AA3" w:rsidRDefault="0059566E" w:rsidP="003D4419">
      <w:pPr>
        <w:pStyle w:val="Textemasqu"/>
      </w:pPr>
      <w:r w:rsidRPr="00A75AA3">
        <w:t>Le concepteur doit ajuster</w:t>
      </w:r>
      <w:r>
        <w:t xml:space="preserve"> la localisation </w:t>
      </w:r>
      <w:r w:rsidRPr="00A75AA3">
        <w:t>des travaux</w:t>
      </w:r>
      <w:r>
        <w:t xml:space="preserve"> selon les</w:t>
      </w:r>
      <w:r w:rsidRPr="00A75AA3">
        <w:t xml:space="preserve"> spécifications du contrat.</w:t>
      </w:r>
      <w:r>
        <w:t xml:space="preserve">   </w:t>
      </w:r>
    </w:p>
    <w:p w14:paraId="407156DA" w14:textId="1995A82D" w:rsidR="0059566E" w:rsidRPr="008B0481" w:rsidRDefault="0059566E" w:rsidP="0059566E">
      <w:pPr>
        <w:pStyle w:val="Style2"/>
      </w:pPr>
      <w:r w:rsidRPr="008B0481">
        <w:t>Les travaux de marquage</w:t>
      </w:r>
      <w:r w:rsidR="002942F5">
        <w:t xml:space="preserve"> </w:t>
      </w:r>
      <w:r w:rsidR="002942F5" w:rsidRPr="00A25A0A">
        <w:rPr>
          <w:bCs/>
          <w:lang w:eastAsia="fr-CA"/>
        </w:rPr>
        <w:t xml:space="preserve">sur chaussée en </w:t>
      </w:r>
      <w:r w:rsidR="002942F5">
        <w:rPr>
          <w:bCs/>
          <w:lang w:eastAsia="fr-CA"/>
        </w:rPr>
        <w:t>béton</w:t>
      </w:r>
      <w:r w:rsidRPr="008B0481">
        <w:t xml:space="preserve"> doivent être réalisés à l’intérieur des limites du territoire</w:t>
      </w:r>
      <w:r w:rsidR="00405A5D">
        <w:t xml:space="preserve"> du ou </w:t>
      </w:r>
      <w:r w:rsidRPr="008B0481">
        <w:t xml:space="preserve">des </w:t>
      </w:r>
      <w:r w:rsidR="00D81334">
        <w:t>centre</w:t>
      </w:r>
      <w:r w:rsidRPr="008B0481">
        <w:t xml:space="preserve">s de services (ou des </w:t>
      </w:r>
      <w:r w:rsidR="00D81334">
        <w:t>centre</w:t>
      </w:r>
      <w:r w:rsidRPr="008B0481">
        <w:t>s d’opérations)</w:t>
      </w:r>
      <w:r w:rsidR="00405A5D">
        <w:t xml:space="preserve"> suivants</w:t>
      </w:r>
      <w:r>
        <w:t> :</w:t>
      </w:r>
      <w:r w:rsidR="002942F5">
        <w:t xml:space="preserve"> </w:t>
      </w:r>
    </w:p>
    <w:p w14:paraId="571DBA6B" w14:textId="77777777" w:rsidR="0059566E" w:rsidRPr="008B0481" w:rsidRDefault="0059566E" w:rsidP="0059566E">
      <w:pPr>
        <w:pStyle w:val="Style2"/>
        <w:numPr>
          <w:ilvl w:val="0"/>
          <w:numId w:val="8"/>
        </w:numPr>
      </w:pPr>
      <w:r w:rsidRPr="008B0481">
        <w:rPr>
          <w:highlight w:val="yellow"/>
        </w:rPr>
        <w:t>XX</w:t>
      </w:r>
    </w:p>
    <w:p w14:paraId="2A8570D1" w14:textId="77777777" w:rsidR="0059566E" w:rsidRPr="008B0481" w:rsidRDefault="0059566E" w:rsidP="0059566E">
      <w:pPr>
        <w:pStyle w:val="Style2"/>
      </w:pPr>
      <w:r w:rsidRPr="008B0481">
        <w:rPr>
          <w:highlight w:val="yellow"/>
        </w:rPr>
        <w:t>Le plan de localisation</w:t>
      </w:r>
      <w:r>
        <w:rPr>
          <w:highlight w:val="yellow"/>
        </w:rPr>
        <w:t xml:space="preserve"> est </w:t>
      </w:r>
      <w:r w:rsidRPr="008B0481">
        <w:rPr>
          <w:highlight w:val="yellow"/>
        </w:rPr>
        <w:t>joint en annexe.</w:t>
      </w:r>
      <w:r>
        <w:t xml:space="preserve">  </w:t>
      </w:r>
    </w:p>
    <w:p w14:paraId="5C45C283" w14:textId="34564279" w:rsidR="0059566E" w:rsidRPr="00A75AA3" w:rsidRDefault="0059566E" w:rsidP="003D4419">
      <w:pPr>
        <w:pStyle w:val="Textemasqu"/>
      </w:pPr>
      <w:r w:rsidRPr="00A75AA3">
        <w:t>Le concepteur doit</w:t>
      </w:r>
      <w:r>
        <w:t xml:space="preserve"> valider si les </w:t>
      </w:r>
      <w:r w:rsidRPr="00A75AA3">
        <w:t>travaux</w:t>
      </w:r>
      <w:r>
        <w:t xml:space="preserve"> de marquage se prolongent dans</w:t>
      </w:r>
      <w:r w:rsidR="00973E7E">
        <w:t xml:space="preserve"> certains</w:t>
      </w:r>
      <w:r>
        <w:t xml:space="preserve"> </w:t>
      </w:r>
      <w:r w:rsidR="00D81334">
        <w:t>centre</w:t>
      </w:r>
      <w:r>
        <w:t>s de services</w:t>
      </w:r>
      <w:r w:rsidR="00973E7E">
        <w:t xml:space="preserve"> </w:t>
      </w:r>
      <w:r w:rsidR="00973E7E" w:rsidRPr="00F85879">
        <w:t xml:space="preserve">ou </w:t>
      </w:r>
      <w:r w:rsidR="00D81334" w:rsidRPr="00F85879">
        <w:t>centre</w:t>
      </w:r>
      <w:r w:rsidR="00973E7E" w:rsidRPr="00F85879">
        <w:t>s d’opérations</w:t>
      </w:r>
      <w:r>
        <w:t xml:space="preserve"> limitrophes. Si tel est le cas,</w:t>
      </w:r>
      <w:r w:rsidR="00303A3C">
        <w:t xml:space="preserve"> le concepteur doit</w:t>
      </w:r>
      <w:r>
        <w:t xml:space="preserve"> ajouter l</w:t>
      </w:r>
      <w:r w:rsidR="00303A3C">
        <w:t>e paragraphe</w:t>
      </w:r>
      <w:r>
        <w:t xml:space="preserve"> suivant.</w:t>
      </w:r>
    </w:p>
    <w:p w14:paraId="7B440B74" w14:textId="28847DA3" w:rsidR="0059566E" w:rsidRPr="00D2288A" w:rsidRDefault="0059566E" w:rsidP="0055049F">
      <w:pPr>
        <w:spacing w:before="120" w:after="120"/>
        <w:jc w:val="both"/>
        <w:rPr>
          <w:rFonts w:ascii="Arial" w:hAnsi="Arial" w:cs="Arial"/>
          <w:szCs w:val="20"/>
          <w:lang w:eastAsia="fr-CA"/>
        </w:rPr>
      </w:pPr>
      <w:r w:rsidRPr="00D2288A">
        <w:rPr>
          <w:rFonts w:ascii="Arial" w:hAnsi="Arial" w:cs="Arial"/>
          <w:szCs w:val="20"/>
          <w:lang w:eastAsia="fr-CA"/>
        </w:rPr>
        <w:t>Certains travaux de marquage se prolongent dans de</w:t>
      </w:r>
      <w:r>
        <w:rPr>
          <w:rFonts w:ascii="Arial" w:hAnsi="Arial" w:cs="Arial"/>
          <w:szCs w:val="20"/>
          <w:lang w:eastAsia="fr-CA"/>
        </w:rPr>
        <w:t xml:space="preserve">s </w:t>
      </w:r>
      <w:r w:rsidR="00D81334">
        <w:rPr>
          <w:rFonts w:ascii="Arial" w:hAnsi="Arial" w:cs="Arial"/>
          <w:szCs w:val="20"/>
          <w:lang w:eastAsia="fr-CA"/>
        </w:rPr>
        <w:t>centre</w:t>
      </w:r>
      <w:r>
        <w:rPr>
          <w:rFonts w:ascii="Arial" w:hAnsi="Arial" w:cs="Arial"/>
          <w:szCs w:val="20"/>
          <w:lang w:eastAsia="fr-CA"/>
        </w:rPr>
        <w:t>s de services</w:t>
      </w:r>
      <w:r w:rsidR="009848B4">
        <w:rPr>
          <w:rFonts w:ascii="Arial" w:hAnsi="Arial" w:cs="Arial"/>
          <w:szCs w:val="20"/>
          <w:lang w:eastAsia="fr-CA"/>
        </w:rPr>
        <w:t xml:space="preserve"> (</w:t>
      </w:r>
      <w:r w:rsidRPr="0055049F">
        <w:rPr>
          <w:rFonts w:ascii="Arial" w:hAnsi="Arial" w:cs="Arial"/>
          <w:szCs w:val="20"/>
          <w:highlight w:val="yellow"/>
          <w:lang w:eastAsia="fr-CA"/>
        </w:rPr>
        <w:t xml:space="preserve">ou </w:t>
      </w:r>
      <w:r w:rsidR="00D81334">
        <w:rPr>
          <w:rFonts w:ascii="Arial" w:hAnsi="Arial" w:cs="Arial"/>
          <w:szCs w:val="20"/>
          <w:highlight w:val="yellow"/>
          <w:lang w:eastAsia="fr-CA"/>
        </w:rPr>
        <w:t>centre</w:t>
      </w:r>
      <w:r w:rsidRPr="0055049F">
        <w:rPr>
          <w:rFonts w:ascii="Arial" w:hAnsi="Arial" w:cs="Arial"/>
          <w:szCs w:val="20"/>
          <w:highlight w:val="yellow"/>
          <w:lang w:eastAsia="fr-CA"/>
        </w:rPr>
        <w:t>s d’opérations</w:t>
      </w:r>
      <w:r w:rsidR="009848B4" w:rsidRPr="00656698">
        <w:rPr>
          <w:rFonts w:ascii="Arial" w:hAnsi="Arial" w:cs="Arial"/>
          <w:szCs w:val="20"/>
          <w:lang w:eastAsia="fr-CA"/>
        </w:rPr>
        <w:t>)</w:t>
      </w:r>
      <w:r w:rsidRPr="00D2288A">
        <w:rPr>
          <w:rFonts w:ascii="Arial" w:hAnsi="Arial" w:cs="Arial"/>
          <w:szCs w:val="20"/>
          <w:lang w:eastAsia="fr-CA"/>
        </w:rPr>
        <w:t xml:space="preserve"> limitrophes afin d’assurer la continuité dans le réseau.</w:t>
      </w:r>
    </w:p>
    <w:p w14:paraId="7C78689C" w14:textId="77777777" w:rsidR="00033DBB" w:rsidRPr="008957C5" w:rsidRDefault="000F4D9B" w:rsidP="00042524">
      <w:pPr>
        <w:pStyle w:val="Titre1"/>
      </w:pPr>
      <w:bookmarkStart w:id="25" w:name="_Toc54691450"/>
      <w:r>
        <w:t>Documents fournis par le Ministère</w:t>
      </w:r>
      <w:bookmarkEnd w:id="25"/>
    </w:p>
    <w:p w14:paraId="32521219" w14:textId="77777777" w:rsidR="000F4D9B" w:rsidRPr="008B0481" w:rsidRDefault="000F4D9B" w:rsidP="003D4419">
      <w:pPr>
        <w:pStyle w:val="Textemasqu"/>
      </w:pPr>
      <w:r w:rsidRPr="008B0481">
        <w:t>Le concepteur doit ajuster les exigences portant sur la fourniture de documents en fonction des spécifications du contrat.</w:t>
      </w:r>
    </w:p>
    <w:p w14:paraId="118D1271" w14:textId="77777777" w:rsidR="000F4D9B" w:rsidRPr="008B0481" w:rsidRDefault="000F4D9B" w:rsidP="000F4D9B">
      <w:pPr>
        <w:spacing w:before="120" w:after="120"/>
        <w:jc w:val="both"/>
        <w:rPr>
          <w:rFonts w:ascii="Arial" w:hAnsi="Arial" w:cs="Arial"/>
        </w:rPr>
      </w:pPr>
      <w:r w:rsidRPr="008B0481">
        <w:rPr>
          <w:rFonts w:ascii="Arial" w:hAnsi="Arial" w:cs="Arial"/>
        </w:rPr>
        <w:t>Le Ministère remet à l’entrepreneur les documents suivants :</w:t>
      </w:r>
    </w:p>
    <w:p w14:paraId="6C0925DB" w14:textId="77777777" w:rsidR="000F4D9B" w:rsidRPr="008B0481" w:rsidRDefault="000F4D9B" w:rsidP="000F4D9B">
      <w:pPr>
        <w:pStyle w:val="Paragraphedeliste"/>
        <w:numPr>
          <w:ilvl w:val="0"/>
          <w:numId w:val="9"/>
        </w:numPr>
        <w:spacing w:before="120" w:after="120"/>
        <w:contextualSpacing w:val="0"/>
        <w:rPr>
          <w:rFonts w:cs="Arial"/>
        </w:rPr>
      </w:pPr>
      <w:r w:rsidRPr="008B0481">
        <w:rPr>
          <w:rFonts w:cs="Arial"/>
        </w:rPr>
        <w:t xml:space="preserve">le devis descriptif des quantités </w:t>
      </w:r>
      <w:r w:rsidR="00335227" w:rsidRPr="0055049F">
        <w:rPr>
          <w:rFonts w:cs="Arial"/>
          <w:highlight w:val="yellow"/>
        </w:rPr>
        <w:t>est</w:t>
      </w:r>
      <w:r w:rsidRPr="0055049F">
        <w:rPr>
          <w:rFonts w:cs="Arial"/>
          <w:highlight w:val="yellow"/>
        </w:rPr>
        <w:t xml:space="preserve"> </w:t>
      </w:r>
      <w:r w:rsidRPr="00E54751">
        <w:rPr>
          <w:rFonts w:cs="Arial"/>
          <w:highlight w:val="yellow"/>
        </w:rPr>
        <w:t>j</w:t>
      </w:r>
      <w:r w:rsidRPr="008B0481">
        <w:rPr>
          <w:rFonts w:cs="Arial"/>
          <w:highlight w:val="yellow"/>
        </w:rPr>
        <w:t>oint en annexe </w:t>
      </w:r>
      <w:r w:rsidRPr="0055049F">
        <w:rPr>
          <w:rFonts w:cs="Arial"/>
          <w:highlight w:val="yellow"/>
        </w:rPr>
        <w:t>;</w:t>
      </w:r>
    </w:p>
    <w:p w14:paraId="35FE343A" w14:textId="77777777" w:rsidR="000F4D9B" w:rsidRPr="008B0481" w:rsidRDefault="000F4D9B" w:rsidP="000F4D9B">
      <w:pPr>
        <w:pStyle w:val="Paragraphedeliste"/>
        <w:numPr>
          <w:ilvl w:val="0"/>
          <w:numId w:val="9"/>
        </w:numPr>
        <w:spacing w:before="120" w:after="120"/>
        <w:contextualSpacing w:val="0"/>
        <w:rPr>
          <w:rFonts w:cs="Arial"/>
          <w:highlight w:val="yellow"/>
        </w:rPr>
      </w:pPr>
      <w:r w:rsidRPr="008B0481">
        <w:rPr>
          <w:rFonts w:cs="Arial"/>
          <w:highlight w:val="yellow"/>
        </w:rPr>
        <w:t>les plans détaillés des travaux de marquage</w:t>
      </w:r>
      <w:r w:rsidR="003F034B">
        <w:rPr>
          <w:rFonts w:cs="Arial"/>
          <w:highlight w:val="yellow"/>
        </w:rPr>
        <w:t xml:space="preserve"> sont remis à l’entrepreneur </w:t>
      </w:r>
      <w:r w:rsidRPr="008B0481">
        <w:rPr>
          <w:rFonts w:cs="Arial"/>
          <w:highlight w:val="yellow"/>
        </w:rPr>
        <w:t>lors de la première réunion de chantier.</w:t>
      </w:r>
    </w:p>
    <w:p w14:paraId="74265DAC" w14:textId="77777777" w:rsidR="000F4D9B" w:rsidRDefault="000F4D9B" w:rsidP="000F4D9B">
      <w:pPr>
        <w:spacing w:before="120" w:after="120"/>
        <w:ind w:left="360"/>
        <w:jc w:val="both"/>
        <w:rPr>
          <w:rFonts w:ascii="Arial" w:hAnsi="Arial" w:cs="Arial"/>
          <w:highlight w:val="yellow"/>
        </w:rPr>
      </w:pPr>
      <w:r w:rsidRPr="008B0481">
        <w:rPr>
          <w:rFonts w:ascii="Arial" w:hAnsi="Arial" w:cs="Arial"/>
          <w:highlight w:val="yellow"/>
        </w:rPr>
        <w:t xml:space="preserve">Un exemplaire des plans de marquage est mis à la disponibilité des soumissionnaires, pour consultation pendant la période d’appel d’offres, au bureau des soumissions du Ministère. </w:t>
      </w:r>
      <w:r>
        <w:rPr>
          <w:rFonts w:ascii="Arial" w:hAnsi="Arial" w:cs="Arial"/>
          <w:highlight w:val="yellow"/>
        </w:rPr>
        <w:t xml:space="preserve">  </w:t>
      </w:r>
    </w:p>
    <w:p w14:paraId="7EE4900F" w14:textId="77777777" w:rsidR="0016251B" w:rsidRPr="0016251B" w:rsidRDefault="0016251B" w:rsidP="00042524">
      <w:pPr>
        <w:pStyle w:val="Titre1"/>
      </w:pPr>
      <w:bookmarkStart w:id="26" w:name="_Toc54691451"/>
      <w:r>
        <w:t>Obligations de l’entrepreneur</w:t>
      </w:r>
      <w:bookmarkEnd w:id="26"/>
    </w:p>
    <w:p w14:paraId="217783F7" w14:textId="77777777" w:rsidR="00F9104E" w:rsidRPr="008957C5" w:rsidRDefault="00C57F2C" w:rsidP="006313A8">
      <w:pPr>
        <w:pStyle w:val="Titre2"/>
      </w:pPr>
      <w:bookmarkStart w:id="27" w:name="_Toc54691452"/>
      <w:r>
        <w:t>Généralités</w:t>
      </w:r>
      <w:bookmarkEnd w:id="27"/>
    </w:p>
    <w:p w14:paraId="010E5F98" w14:textId="77777777" w:rsidR="004A296D" w:rsidRPr="008F7ACB" w:rsidRDefault="004A296D" w:rsidP="004A296D">
      <w:pPr>
        <w:spacing w:before="120" w:after="120"/>
        <w:jc w:val="both"/>
        <w:rPr>
          <w:rFonts w:ascii="Arial" w:hAnsi="Arial" w:cs="Arial"/>
        </w:rPr>
      </w:pPr>
      <w:r w:rsidRPr="008F7ACB">
        <w:rPr>
          <w:rFonts w:ascii="Arial" w:hAnsi="Arial" w:cs="Arial"/>
        </w:rPr>
        <w:t>L’entrepreneur doit effectuer les travaux suivants :</w:t>
      </w:r>
    </w:p>
    <w:p w14:paraId="1F75FAED" w14:textId="77777777" w:rsidR="004A296D" w:rsidRPr="008F7ACB" w:rsidRDefault="004A296D" w:rsidP="004A296D">
      <w:pPr>
        <w:pStyle w:val="Paragraphedeliste"/>
        <w:numPr>
          <w:ilvl w:val="0"/>
          <w:numId w:val="10"/>
        </w:numPr>
        <w:spacing w:before="120" w:after="120"/>
        <w:contextualSpacing w:val="0"/>
        <w:rPr>
          <w:rFonts w:cs="Arial"/>
        </w:rPr>
      </w:pPr>
      <w:r w:rsidRPr="008F7ACB">
        <w:rPr>
          <w:rFonts w:cs="Arial"/>
          <w:highlight w:val="yellow"/>
        </w:rPr>
        <w:t>l’effacement du marquage existant, si requis ;</w:t>
      </w:r>
    </w:p>
    <w:p w14:paraId="0C280C20" w14:textId="447A33A8" w:rsidR="004A296D" w:rsidRPr="008F7ACB" w:rsidRDefault="004A296D" w:rsidP="004A296D">
      <w:pPr>
        <w:pStyle w:val="Paragraphedeliste"/>
        <w:numPr>
          <w:ilvl w:val="0"/>
          <w:numId w:val="10"/>
        </w:numPr>
        <w:spacing w:before="120" w:after="120"/>
        <w:contextualSpacing w:val="0"/>
        <w:rPr>
          <w:rFonts w:cs="Arial"/>
        </w:rPr>
      </w:pPr>
      <w:r w:rsidRPr="008F7ACB">
        <w:rPr>
          <w:rFonts w:cs="Arial"/>
          <w:highlight w:val="yellow"/>
        </w:rPr>
        <w:t>le prémarquage</w:t>
      </w:r>
      <w:r w:rsidR="00B80DEB">
        <w:rPr>
          <w:rFonts w:cs="Arial"/>
          <w:highlight w:val="yellow"/>
        </w:rPr>
        <w:t xml:space="preserve"> au moyen d’une peinture à bas</w:t>
      </w:r>
      <w:r w:rsidR="00FA702E">
        <w:rPr>
          <w:rFonts w:cs="Arial"/>
          <w:highlight w:val="yellow"/>
        </w:rPr>
        <w:t>e</w:t>
      </w:r>
      <w:r w:rsidR="00B80DEB">
        <w:rPr>
          <w:rFonts w:cs="Arial"/>
          <w:highlight w:val="yellow"/>
        </w:rPr>
        <w:t xml:space="preserve"> d’eau homologuée</w:t>
      </w:r>
      <w:r w:rsidRPr="008F7ACB">
        <w:rPr>
          <w:rFonts w:cs="Arial"/>
          <w:highlight w:val="yellow"/>
        </w:rPr>
        <w:t>,</w:t>
      </w:r>
      <w:r w:rsidR="00773419">
        <w:rPr>
          <w:rFonts w:cs="Arial"/>
          <w:highlight w:val="yellow"/>
        </w:rPr>
        <w:t xml:space="preserve"> </w:t>
      </w:r>
      <w:r w:rsidRPr="008F7ACB">
        <w:rPr>
          <w:rFonts w:cs="Arial"/>
          <w:highlight w:val="yellow"/>
        </w:rPr>
        <w:t>si requis ;</w:t>
      </w:r>
    </w:p>
    <w:p w14:paraId="7765E52D" w14:textId="77777777" w:rsidR="00431A85" w:rsidRDefault="00431A85" w:rsidP="004A296D">
      <w:pPr>
        <w:pStyle w:val="Paragraphedeliste"/>
        <w:numPr>
          <w:ilvl w:val="0"/>
          <w:numId w:val="10"/>
        </w:numPr>
        <w:spacing w:before="120" w:after="120"/>
        <w:contextualSpacing w:val="0"/>
        <w:rPr>
          <w:rFonts w:cs="Arial"/>
        </w:rPr>
      </w:pPr>
      <w:r>
        <w:rPr>
          <w:rFonts w:cs="Arial"/>
        </w:rPr>
        <w:t xml:space="preserve">le rainurage requis, aux dimensions spécifiées, pour le marquage incrusté ; </w:t>
      </w:r>
    </w:p>
    <w:p w14:paraId="1B15E4BA" w14:textId="507F1C77" w:rsidR="004A296D" w:rsidRDefault="004A296D" w:rsidP="004A296D">
      <w:pPr>
        <w:pStyle w:val="Paragraphedeliste"/>
        <w:numPr>
          <w:ilvl w:val="0"/>
          <w:numId w:val="10"/>
        </w:numPr>
        <w:spacing w:before="120" w:after="120"/>
        <w:contextualSpacing w:val="0"/>
        <w:rPr>
          <w:rFonts w:cs="Arial"/>
        </w:rPr>
      </w:pPr>
      <w:r w:rsidRPr="00DA007E">
        <w:rPr>
          <w:rFonts w:cs="Arial"/>
        </w:rPr>
        <w:t>le</w:t>
      </w:r>
      <w:r w:rsidRPr="008F7ACB">
        <w:rPr>
          <w:rFonts w:cs="Arial"/>
        </w:rPr>
        <w:t xml:space="preserve"> marquage</w:t>
      </w:r>
      <w:r w:rsidR="00972B78">
        <w:rPr>
          <w:rFonts w:cs="Arial"/>
        </w:rPr>
        <w:t xml:space="preserve"> incrusté au moyen d’un</w:t>
      </w:r>
      <w:r w:rsidRPr="008F7ACB">
        <w:rPr>
          <w:rFonts w:cs="Arial"/>
        </w:rPr>
        <w:t xml:space="preserve"> produit à base de résine </w:t>
      </w:r>
      <w:r w:rsidR="009E5AED" w:rsidRPr="008F7ACB">
        <w:rPr>
          <w:rFonts w:cs="Arial"/>
        </w:rPr>
        <w:t>époxydique ;</w:t>
      </w:r>
    </w:p>
    <w:p w14:paraId="08614631" w14:textId="77777777" w:rsidR="004A296D" w:rsidRPr="008F7ACB" w:rsidRDefault="004A296D" w:rsidP="004A296D">
      <w:pPr>
        <w:pStyle w:val="Paragraphedeliste"/>
        <w:numPr>
          <w:ilvl w:val="0"/>
          <w:numId w:val="10"/>
        </w:numPr>
        <w:spacing w:before="120" w:after="120"/>
        <w:contextualSpacing w:val="0"/>
        <w:rPr>
          <w:rFonts w:cs="Arial"/>
        </w:rPr>
      </w:pPr>
      <w:r w:rsidRPr="008F7ACB">
        <w:rPr>
          <w:rFonts w:cs="Arial"/>
        </w:rPr>
        <w:t xml:space="preserve">ainsi que tout </w:t>
      </w:r>
      <w:r w:rsidR="00B96F98">
        <w:rPr>
          <w:rFonts w:cs="Arial"/>
        </w:rPr>
        <w:t xml:space="preserve">le </w:t>
      </w:r>
      <w:r w:rsidRPr="008F7ACB">
        <w:rPr>
          <w:rFonts w:cs="Arial"/>
        </w:rPr>
        <w:t>mesurage nécessaire à la mise en place</w:t>
      </w:r>
      <w:r w:rsidR="0043335B">
        <w:rPr>
          <w:rFonts w:cs="Arial"/>
        </w:rPr>
        <w:t xml:space="preserve"> </w:t>
      </w:r>
      <w:r w:rsidR="007A10F6">
        <w:rPr>
          <w:rFonts w:cs="Arial"/>
        </w:rPr>
        <w:t>des marques</w:t>
      </w:r>
      <w:r w:rsidRPr="008F7ACB">
        <w:rPr>
          <w:rFonts w:cs="Arial"/>
        </w:rPr>
        <w:t xml:space="preserve">. </w:t>
      </w:r>
    </w:p>
    <w:p w14:paraId="16CE6AE5" w14:textId="77777777" w:rsidR="004A296D" w:rsidRDefault="004A296D" w:rsidP="004A296D">
      <w:pPr>
        <w:spacing w:before="120" w:after="120"/>
        <w:jc w:val="both"/>
        <w:rPr>
          <w:rFonts w:ascii="Arial" w:hAnsi="Arial" w:cs="Arial"/>
        </w:rPr>
      </w:pPr>
      <w:r w:rsidRPr="008F7ACB">
        <w:rPr>
          <w:rFonts w:ascii="Arial" w:hAnsi="Arial" w:cs="Arial"/>
        </w:rPr>
        <w:t>L’entrepreneur est responsable de la réalisation des travaux de marquage jusqu’à la réception des travaux par le Ministère.</w:t>
      </w:r>
      <w:r>
        <w:rPr>
          <w:rFonts w:ascii="Arial" w:hAnsi="Arial" w:cs="Arial"/>
        </w:rPr>
        <w:t xml:space="preserve"> </w:t>
      </w:r>
    </w:p>
    <w:p w14:paraId="07E7834D" w14:textId="77777777" w:rsidR="00467E26" w:rsidRPr="00E54751" w:rsidRDefault="00FF4C0B" w:rsidP="006313A8">
      <w:pPr>
        <w:pStyle w:val="Titre2"/>
      </w:pPr>
      <w:bookmarkStart w:id="28" w:name="_Toc54691453"/>
      <w:r>
        <w:t>Délais contractuels</w:t>
      </w:r>
      <w:bookmarkEnd w:id="28"/>
    </w:p>
    <w:p w14:paraId="57A4C59D" w14:textId="1F365FED" w:rsidR="00467E26" w:rsidRPr="00CE4A59" w:rsidRDefault="00467E26" w:rsidP="00CE4A59">
      <w:pPr>
        <w:pStyle w:val="Textemasqu"/>
      </w:pPr>
      <w:r w:rsidRPr="00CE4A59">
        <w:t>Le concepteur doit ajuster le délai alloué en fonction des spécifications</w:t>
      </w:r>
      <w:r w:rsidR="0058481E" w:rsidRPr="00CE4A59">
        <w:t xml:space="preserve"> </w:t>
      </w:r>
      <w:r w:rsidRPr="00CE4A59">
        <w:t xml:space="preserve">du contrat. </w:t>
      </w:r>
    </w:p>
    <w:p w14:paraId="673DEB0E" w14:textId="63E42FB4" w:rsidR="00467E26" w:rsidRPr="00A26AEF" w:rsidRDefault="00467E26" w:rsidP="00467E26">
      <w:pPr>
        <w:pStyle w:val="Style2"/>
      </w:pPr>
      <w:r w:rsidRPr="00A26AEF">
        <w:t xml:space="preserve">En conformité avec les exigences de l’article « Délais et ordonnancement » de la section « Exécution des travaux » du CCDG, le nombre de semaines alloué pour l’exécution de l’ensemble des travaux est de </w:t>
      </w:r>
      <w:r w:rsidRPr="00A26AEF">
        <w:rPr>
          <w:highlight w:val="yellow"/>
        </w:rPr>
        <w:t>XX</w:t>
      </w:r>
      <w:r w:rsidRPr="00A26AEF">
        <w:t xml:space="preserve"> semaines consécutives. Ce délai </w:t>
      </w:r>
      <w:r w:rsidRPr="00A26AEF">
        <w:lastRenderedPageBreak/>
        <w:t>contractuel débute à compter de la date indiquée dans la lettre d’autorisation de commencer les travaux.</w:t>
      </w:r>
    </w:p>
    <w:p w14:paraId="4D6F5BD1" w14:textId="77777777" w:rsidR="00467E26" w:rsidRPr="00A26AEF" w:rsidRDefault="00467E26" w:rsidP="00467E26">
      <w:pPr>
        <w:pStyle w:val="Style2"/>
      </w:pPr>
      <w:r w:rsidRPr="00A26AEF">
        <w:t xml:space="preserve">Cependant, à l’intérieur de ce délai contractuel, l’entrepreneur dispose d’un délai court de </w:t>
      </w:r>
      <w:r w:rsidRPr="00A26AEF">
        <w:rPr>
          <w:highlight w:val="yellow"/>
        </w:rPr>
        <w:t>XX</w:t>
      </w:r>
      <w:r w:rsidRPr="00A26AEF">
        <w:t> jours, qui est le temps effectif alloué pour l’exécution des travaux.</w:t>
      </w:r>
    </w:p>
    <w:p w14:paraId="442231B3" w14:textId="77777777" w:rsidR="00467E26" w:rsidRPr="00A26AEF" w:rsidRDefault="00467E26" w:rsidP="00467E26">
      <w:pPr>
        <w:pStyle w:val="Style2"/>
      </w:pPr>
      <w:r w:rsidRPr="00A26AEF">
        <w:t xml:space="preserve">Le Ministère se réserve le droit de changer la priorité des interventions en raison d’autres travaux effectués sur le territoire.  </w:t>
      </w:r>
    </w:p>
    <w:p w14:paraId="6ED97285" w14:textId="77777777" w:rsidR="003D381F" w:rsidRPr="004B674A" w:rsidRDefault="004B674A" w:rsidP="004B674A">
      <w:pPr>
        <w:pStyle w:val="Titre3"/>
      </w:pPr>
      <w:bookmarkStart w:id="29" w:name="_Toc54691454"/>
      <w:r w:rsidRPr="004B674A">
        <w:t>Intempéries</w:t>
      </w:r>
      <w:bookmarkEnd w:id="29"/>
    </w:p>
    <w:p w14:paraId="270B57FF" w14:textId="77777777" w:rsidR="004B674A" w:rsidRPr="00611B4B" w:rsidRDefault="004B674A">
      <w:pPr>
        <w:pStyle w:val="Style2"/>
        <w:rPr>
          <w:lang w:val="fr-FR" w:eastAsia="fr-FR"/>
        </w:rPr>
      </w:pPr>
      <w:r w:rsidRPr="00611B4B">
        <w:rPr>
          <w:lang w:val="fr-FR" w:eastAsia="fr-FR"/>
        </w:rPr>
        <w:t xml:space="preserve">Les exigences suivantes s’appliquent en plus des dispositions prévues </w:t>
      </w:r>
      <w:r w:rsidR="00FF4C0B" w:rsidRPr="00611B4B">
        <w:rPr>
          <w:lang w:val="fr-FR" w:eastAsia="fr-FR"/>
        </w:rPr>
        <w:t>à</w:t>
      </w:r>
      <w:r w:rsidRPr="00611B4B">
        <w:rPr>
          <w:lang w:val="fr-FR" w:eastAsia="fr-FR"/>
        </w:rPr>
        <w:t xml:space="preserve"> l’article « Intempéries » </w:t>
      </w:r>
      <w:r w:rsidR="00A16927" w:rsidRPr="00611B4B">
        <w:rPr>
          <w:lang w:val="fr-FR" w:eastAsia="fr-FR"/>
        </w:rPr>
        <w:t>du</w:t>
      </w:r>
      <w:r w:rsidR="002920C4" w:rsidRPr="00611B4B">
        <w:rPr>
          <w:lang w:val="fr-FR" w:eastAsia="fr-FR"/>
        </w:rPr>
        <w:t xml:space="preserve"> </w:t>
      </w:r>
      <w:r w:rsidRPr="00611B4B">
        <w:rPr>
          <w:lang w:val="fr-FR" w:eastAsia="fr-FR"/>
        </w:rPr>
        <w:t>CCDG.</w:t>
      </w:r>
    </w:p>
    <w:p w14:paraId="793B98E4" w14:textId="77777777" w:rsidR="004B674A" w:rsidRPr="004258FE" w:rsidRDefault="004B674A" w:rsidP="004B674A">
      <w:pPr>
        <w:pStyle w:val="Style2"/>
        <w:rPr>
          <w:lang w:val="fr-FR" w:eastAsia="fr-FR"/>
        </w:rPr>
      </w:pPr>
      <w:r w:rsidRPr="004258FE">
        <w:rPr>
          <w:lang w:val="fr-FR" w:eastAsia="fr-FR"/>
        </w:rPr>
        <w:t xml:space="preserve">Parce que des intempéries peuvent empêcher la réalisation de travaux de marquage, l’entrepreneur doit vérifier les prévisions météorologiques horaires sur le site Internet de </w:t>
      </w:r>
      <w:r w:rsidRPr="00F066DE">
        <w:rPr>
          <w:highlight w:val="yellow"/>
          <w:lang w:val="fr-FR" w:eastAsia="fr-FR"/>
        </w:rPr>
        <w:t>MétéoMédia</w:t>
      </w:r>
      <w:r w:rsidRPr="004258FE">
        <w:rPr>
          <w:lang w:val="fr-FR" w:eastAsia="fr-FR"/>
        </w:rPr>
        <w:t xml:space="preserve"> ou </w:t>
      </w:r>
      <w:r w:rsidR="00A16927">
        <w:rPr>
          <w:lang w:val="fr-FR" w:eastAsia="fr-FR"/>
        </w:rPr>
        <w:t xml:space="preserve">celui </w:t>
      </w:r>
      <w:r w:rsidRPr="004258FE">
        <w:rPr>
          <w:lang w:val="fr-FR" w:eastAsia="fr-FR"/>
        </w:rPr>
        <w:t>d’</w:t>
      </w:r>
      <w:r w:rsidRPr="00F066DE">
        <w:rPr>
          <w:highlight w:val="yellow"/>
          <w:lang w:val="fr-FR" w:eastAsia="fr-FR"/>
        </w:rPr>
        <w:t>Accuweather</w:t>
      </w:r>
      <w:r w:rsidRPr="004258FE">
        <w:rPr>
          <w:lang w:val="fr-FR" w:eastAsia="fr-FR"/>
        </w:rPr>
        <w:t> :</w:t>
      </w:r>
    </w:p>
    <w:p w14:paraId="7E655910" w14:textId="77777777" w:rsidR="004B674A" w:rsidRPr="004258FE" w:rsidRDefault="004B674A" w:rsidP="004B674A">
      <w:pPr>
        <w:numPr>
          <w:ilvl w:val="0"/>
          <w:numId w:val="15"/>
        </w:numPr>
        <w:spacing w:before="120" w:after="120"/>
        <w:ind w:left="778"/>
        <w:jc w:val="both"/>
        <w:rPr>
          <w:rFonts w:ascii="Arial" w:hAnsi="Arial"/>
          <w:szCs w:val="20"/>
          <w:lang w:val="fr-FR" w:eastAsia="fr-FR"/>
        </w:rPr>
      </w:pPr>
      <w:r w:rsidRPr="004258FE">
        <w:rPr>
          <w:rFonts w:ascii="Arial" w:hAnsi="Arial"/>
          <w:szCs w:val="20"/>
          <w:lang w:val="fr-FR" w:eastAsia="fr-FR"/>
        </w:rPr>
        <w:t xml:space="preserve">à partir de </w:t>
      </w:r>
      <w:r w:rsidR="00756699" w:rsidRPr="00F066DE">
        <w:rPr>
          <w:rFonts w:ascii="Arial" w:hAnsi="Arial"/>
          <w:szCs w:val="20"/>
          <w:highlight w:val="yellow"/>
          <w:lang w:val="fr-FR" w:eastAsia="fr-FR"/>
        </w:rPr>
        <w:t>17</w:t>
      </w:r>
      <w:r w:rsidRPr="00E54751">
        <w:rPr>
          <w:rFonts w:ascii="Arial" w:hAnsi="Arial"/>
          <w:szCs w:val="20"/>
          <w:lang w:val="fr-FR" w:eastAsia="fr-FR"/>
        </w:rPr>
        <w:t> h</w:t>
      </w:r>
      <w:r w:rsidRPr="004258FE">
        <w:rPr>
          <w:rFonts w:ascii="Arial" w:hAnsi="Arial"/>
          <w:szCs w:val="20"/>
          <w:lang w:val="fr-FR" w:eastAsia="fr-FR"/>
        </w:rPr>
        <w:t xml:space="preserve"> la veille des travaux de jour ;</w:t>
      </w:r>
    </w:p>
    <w:p w14:paraId="1116ACEE" w14:textId="77777777" w:rsidR="004B674A" w:rsidRPr="004258FE" w:rsidRDefault="004B674A" w:rsidP="004B674A">
      <w:pPr>
        <w:numPr>
          <w:ilvl w:val="0"/>
          <w:numId w:val="15"/>
        </w:numPr>
        <w:spacing w:before="120" w:after="120"/>
        <w:ind w:left="778"/>
        <w:jc w:val="both"/>
        <w:rPr>
          <w:rFonts w:ascii="Arial" w:hAnsi="Arial"/>
          <w:szCs w:val="20"/>
          <w:lang w:val="fr-FR" w:eastAsia="fr-FR"/>
        </w:rPr>
      </w:pPr>
      <w:r w:rsidRPr="004258FE">
        <w:rPr>
          <w:rFonts w:ascii="Arial" w:hAnsi="Arial"/>
          <w:szCs w:val="20"/>
          <w:lang w:val="fr-FR" w:eastAsia="fr-FR"/>
        </w:rPr>
        <w:t xml:space="preserve">à partir de </w:t>
      </w:r>
      <w:r w:rsidRPr="00F066DE">
        <w:rPr>
          <w:rFonts w:ascii="Arial" w:hAnsi="Arial"/>
          <w:szCs w:val="20"/>
          <w:highlight w:val="yellow"/>
          <w:lang w:val="fr-FR" w:eastAsia="fr-FR"/>
        </w:rPr>
        <w:t>8</w:t>
      </w:r>
      <w:r w:rsidRPr="00E54751">
        <w:rPr>
          <w:rFonts w:ascii="Arial" w:hAnsi="Arial"/>
          <w:szCs w:val="20"/>
          <w:lang w:val="fr-FR" w:eastAsia="fr-FR"/>
        </w:rPr>
        <w:t> h</w:t>
      </w:r>
      <w:r w:rsidRPr="004258FE">
        <w:rPr>
          <w:rFonts w:ascii="Arial" w:hAnsi="Arial"/>
          <w:szCs w:val="20"/>
          <w:lang w:val="fr-FR" w:eastAsia="fr-FR"/>
        </w:rPr>
        <w:t xml:space="preserve"> la journée même des travaux de nuit. </w:t>
      </w:r>
    </w:p>
    <w:p w14:paraId="2DF4F284" w14:textId="77777777" w:rsidR="004B674A" w:rsidRPr="004258FE" w:rsidRDefault="004B674A" w:rsidP="004B674A">
      <w:pPr>
        <w:pStyle w:val="Style2"/>
        <w:rPr>
          <w:lang w:val="fr-FR" w:eastAsia="fr-FR"/>
        </w:rPr>
      </w:pPr>
      <w:r w:rsidRPr="004258FE">
        <w:rPr>
          <w:lang w:val="fr-FR" w:eastAsia="fr-FR"/>
        </w:rPr>
        <w:t>Les vérifications des prévisions météorologiques ne doivent pas être antérieures aux heures spécifiées ci-dessus pour les périodes correspondantes de travaux.</w:t>
      </w:r>
    </w:p>
    <w:p w14:paraId="29087371" w14:textId="77777777" w:rsidR="004B674A" w:rsidRPr="004258FE" w:rsidRDefault="004B674A" w:rsidP="004B674A">
      <w:pPr>
        <w:pStyle w:val="Style2"/>
        <w:rPr>
          <w:lang w:val="fr-FR" w:eastAsia="fr-FR"/>
        </w:rPr>
      </w:pPr>
      <w:r w:rsidRPr="004258FE">
        <w:rPr>
          <w:lang w:val="fr-FR" w:eastAsia="fr-FR"/>
        </w:rPr>
        <w:t xml:space="preserve">L’entrepreneur peut soumettre une demande de prolongation du délai court si les prévisions météorologiques horaires indiquent, </w:t>
      </w:r>
      <w:r w:rsidRPr="004258FE">
        <w:rPr>
          <w:highlight w:val="yellow"/>
          <w:lang w:val="fr-FR" w:eastAsia="fr-FR"/>
        </w:rPr>
        <w:t>pour la municipalité ou la ville</w:t>
      </w:r>
      <w:r w:rsidR="004A0312">
        <w:rPr>
          <w:highlight w:val="yellow"/>
          <w:lang w:val="fr-FR" w:eastAsia="fr-FR"/>
        </w:rPr>
        <w:t xml:space="preserve"> située</w:t>
      </w:r>
      <w:r w:rsidRPr="004258FE">
        <w:rPr>
          <w:highlight w:val="yellow"/>
          <w:lang w:val="fr-FR" w:eastAsia="fr-FR"/>
        </w:rPr>
        <w:t xml:space="preserve"> la plus près des travaux</w:t>
      </w:r>
      <w:r w:rsidRPr="004258FE">
        <w:rPr>
          <w:lang w:val="fr-FR" w:eastAsia="fr-FR"/>
        </w:rPr>
        <w:t>, une des probabilités de précipitations suivantes :</w:t>
      </w:r>
    </w:p>
    <w:p w14:paraId="44418673" w14:textId="77777777" w:rsidR="004B674A" w:rsidRPr="004258FE" w:rsidRDefault="004B674A" w:rsidP="004B674A">
      <w:pPr>
        <w:numPr>
          <w:ilvl w:val="0"/>
          <w:numId w:val="16"/>
        </w:numPr>
        <w:spacing w:before="120" w:after="120"/>
        <w:jc w:val="both"/>
        <w:rPr>
          <w:rFonts w:ascii="Arial" w:hAnsi="Arial" w:cs="Arial"/>
          <w:szCs w:val="22"/>
          <w:lang w:val="fr-FR" w:eastAsia="fr-FR"/>
        </w:rPr>
      </w:pPr>
      <w:r w:rsidRPr="004258FE">
        <w:rPr>
          <w:rFonts w:ascii="Arial" w:hAnsi="Arial" w:cs="Arial"/>
          <w:szCs w:val="22"/>
          <w:lang w:val="fr-FR" w:eastAsia="fr-FR"/>
        </w:rPr>
        <w:t>70 %, combiné à une quantité de précipitations prévue supérieure à 1 mm ;</w:t>
      </w:r>
    </w:p>
    <w:p w14:paraId="20CFBFCC" w14:textId="77777777" w:rsidR="004B674A" w:rsidRPr="004258FE" w:rsidRDefault="004B674A" w:rsidP="004B674A">
      <w:pPr>
        <w:numPr>
          <w:ilvl w:val="0"/>
          <w:numId w:val="16"/>
        </w:numPr>
        <w:spacing w:before="120" w:after="120"/>
        <w:jc w:val="both"/>
        <w:rPr>
          <w:rFonts w:ascii="Arial" w:hAnsi="Arial" w:cs="Arial"/>
          <w:szCs w:val="22"/>
          <w:lang w:val="fr-FR" w:eastAsia="fr-FR"/>
        </w:rPr>
      </w:pPr>
      <w:r w:rsidRPr="004258FE">
        <w:rPr>
          <w:rFonts w:ascii="Arial" w:hAnsi="Arial" w:cs="Arial"/>
          <w:szCs w:val="22"/>
          <w:lang w:val="fr-FR" w:eastAsia="fr-FR"/>
        </w:rPr>
        <w:t>80 % et plus, peu importe la quantité de précipitations prévue.</w:t>
      </w:r>
    </w:p>
    <w:p w14:paraId="5CFDBCAA" w14:textId="77777777" w:rsidR="004B674A" w:rsidRPr="004258FE" w:rsidRDefault="004B674A" w:rsidP="004B674A">
      <w:pPr>
        <w:suppressAutoHyphens/>
        <w:spacing w:before="120" w:after="120"/>
        <w:jc w:val="both"/>
        <w:rPr>
          <w:rFonts w:ascii="Arial" w:hAnsi="Arial" w:cs="Arial"/>
        </w:rPr>
      </w:pPr>
      <w:r w:rsidRPr="004258FE">
        <w:rPr>
          <w:rFonts w:ascii="Arial" w:hAnsi="Arial" w:cs="Arial"/>
        </w:rPr>
        <w:t>Dans ces conditions, le délai court peut être prolongé ainsi :</w:t>
      </w:r>
    </w:p>
    <w:p w14:paraId="0D3BB182" w14:textId="77777777" w:rsidR="004B674A" w:rsidRPr="004258FE" w:rsidRDefault="004B674A" w:rsidP="004B674A">
      <w:pPr>
        <w:numPr>
          <w:ilvl w:val="0"/>
          <w:numId w:val="12"/>
        </w:numPr>
        <w:suppressAutoHyphens/>
        <w:spacing w:before="120" w:after="120"/>
        <w:ind w:left="90"/>
        <w:jc w:val="both"/>
        <w:rPr>
          <w:rFonts w:ascii="Arial" w:hAnsi="Arial" w:cs="Arial"/>
          <w:b/>
          <w:lang w:eastAsia="fr-CA"/>
        </w:rPr>
      </w:pPr>
      <w:r w:rsidRPr="004258FE">
        <w:rPr>
          <w:rFonts w:ascii="Arial" w:hAnsi="Arial" w:cs="Arial"/>
          <w:b/>
          <w:lang w:eastAsia="fr-CA"/>
        </w:rPr>
        <w:t>Pour les travaux de jour (entre 7 h et 19 h) :</w:t>
      </w:r>
    </w:p>
    <w:p w14:paraId="46158358" w14:textId="77777777" w:rsidR="004B674A" w:rsidRPr="004258FE" w:rsidRDefault="004B674A" w:rsidP="004B674A">
      <w:pPr>
        <w:numPr>
          <w:ilvl w:val="0"/>
          <w:numId w:val="13"/>
        </w:numPr>
        <w:suppressAutoHyphens/>
        <w:spacing w:before="120" w:after="120"/>
        <w:jc w:val="both"/>
        <w:rPr>
          <w:rFonts w:ascii="Arial" w:hAnsi="Arial" w:cs="Arial"/>
          <w:lang w:eastAsia="fr-CA"/>
        </w:rPr>
      </w:pPr>
      <w:r w:rsidRPr="004258FE">
        <w:rPr>
          <w:rFonts w:ascii="Arial" w:hAnsi="Arial" w:cs="Arial"/>
          <w:lang w:eastAsia="fr-CA"/>
        </w:rPr>
        <w:t>un jour de travail, si les travaux sont interrompus entre 7 h et 10 h et qu’ils ne reprennent pas au cours de la journée, ou que l’une des probabilités de précipitation susmentionnées s’applique ;</w:t>
      </w:r>
    </w:p>
    <w:p w14:paraId="425CACDF" w14:textId="77777777" w:rsidR="004B674A" w:rsidRPr="004258FE" w:rsidRDefault="004B674A" w:rsidP="004B674A">
      <w:pPr>
        <w:numPr>
          <w:ilvl w:val="0"/>
          <w:numId w:val="13"/>
        </w:numPr>
        <w:suppressAutoHyphens/>
        <w:spacing w:before="120" w:after="120"/>
        <w:jc w:val="both"/>
        <w:rPr>
          <w:rFonts w:ascii="Arial" w:hAnsi="Arial" w:cs="Arial"/>
          <w:lang w:eastAsia="fr-CA"/>
        </w:rPr>
      </w:pPr>
      <w:r w:rsidRPr="004258FE">
        <w:rPr>
          <w:rFonts w:ascii="Arial" w:hAnsi="Arial" w:cs="Arial"/>
          <w:lang w:eastAsia="fr-CA"/>
        </w:rPr>
        <w:t>un demi-jour de travail si les travaux sont interrompus entre 10 h et 16 h et qu’ils ne reprennent pas au cours de la journée ;</w:t>
      </w:r>
    </w:p>
    <w:p w14:paraId="7860C20C" w14:textId="77777777" w:rsidR="004B674A" w:rsidRPr="004258FE" w:rsidRDefault="004B674A" w:rsidP="004B674A">
      <w:pPr>
        <w:numPr>
          <w:ilvl w:val="0"/>
          <w:numId w:val="13"/>
        </w:numPr>
        <w:suppressAutoHyphens/>
        <w:spacing w:before="120" w:after="120"/>
        <w:jc w:val="both"/>
        <w:rPr>
          <w:rFonts w:ascii="Arial" w:hAnsi="Arial" w:cs="Arial"/>
          <w:lang w:eastAsia="fr-CA"/>
        </w:rPr>
      </w:pPr>
      <w:r w:rsidRPr="004258FE">
        <w:rPr>
          <w:rFonts w:ascii="Arial" w:hAnsi="Arial" w:cs="Arial"/>
          <w:lang w:eastAsia="fr-CA"/>
        </w:rPr>
        <w:t>si les travaux sont interrompus après 16 h, aucun délai supplémentaire n’est accordé.</w:t>
      </w:r>
    </w:p>
    <w:p w14:paraId="33013ACD" w14:textId="77777777" w:rsidR="004B674A" w:rsidRPr="004258FE" w:rsidRDefault="004B674A" w:rsidP="004B674A">
      <w:pPr>
        <w:numPr>
          <w:ilvl w:val="0"/>
          <w:numId w:val="14"/>
        </w:numPr>
        <w:suppressAutoHyphens/>
        <w:spacing w:before="120" w:after="120"/>
        <w:jc w:val="both"/>
        <w:rPr>
          <w:rFonts w:ascii="Arial" w:hAnsi="Arial" w:cs="Arial"/>
          <w:b/>
          <w:lang w:eastAsia="fr-CA"/>
        </w:rPr>
      </w:pPr>
      <w:r w:rsidRPr="004258FE">
        <w:rPr>
          <w:rFonts w:ascii="Arial" w:hAnsi="Arial" w:cs="Arial"/>
          <w:b/>
          <w:lang w:eastAsia="fr-CA"/>
        </w:rPr>
        <w:t>Pour les travaux de nuit (entre 19 h et 7 h) :</w:t>
      </w:r>
    </w:p>
    <w:p w14:paraId="51398870" w14:textId="77777777" w:rsidR="004B674A" w:rsidRPr="004258FE" w:rsidRDefault="004B674A" w:rsidP="004B674A">
      <w:pPr>
        <w:numPr>
          <w:ilvl w:val="0"/>
          <w:numId w:val="13"/>
        </w:numPr>
        <w:suppressAutoHyphens/>
        <w:spacing w:before="120" w:after="120"/>
        <w:jc w:val="both"/>
        <w:rPr>
          <w:rFonts w:ascii="Arial" w:hAnsi="Arial" w:cs="Arial"/>
          <w:lang w:eastAsia="fr-CA"/>
        </w:rPr>
      </w:pPr>
      <w:r w:rsidRPr="004258FE">
        <w:rPr>
          <w:rFonts w:ascii="Arial" w:hAnsi="Arial" w:cs="Arial"/>
          <w:lang w:eastAsia="fr-CA"/>
        </w:rPr>
        <w:t>une nuit de travail, si les travaux sont interrompus entre 19 h et 22 h et qu’ils ne reprennent pas au cours de la nuit, ou que l’une des probabilités de précipitations susmentionnées s’applique ;</w:t>
      </w:r>
    </w:p>
    <w:p w14:paraId="273412D8" w14:textId="77777777" w:rsidR="004B674A" w:rsidRPr="004258FE" w:rsidRDefault="004B674A" w:rsidP="004B674A">
      <w:pPr>
        <w:numPr>
          <w:ilvl w:val="0"/>
          <w:numId w:val="13"/>
        </w:numPr>
        <w:suppressAutoHyphens/>
        <w:spacing w:before="120" w:after="120"/>
        <w:jc w:val="both"/>
        <w:rPr>
          <w:rFonts w:ascii="Arial" w:hAnsi="Arial" w:cs="Arial"/>
          <w:lang w:eastAsia="fr-CA"/>
        </w:rPr>
      </w:pPr>
      <w:r w:rsidRPr="004258FE">
        <w:rPr>
          <w:rFonts w:ascii="Arial" w:hAnsi="Arial" w:cs="Arial"/>
          <w:lang w:eastAsia="fr-CA"/>
        </w:rPr>
        <w:t>une demi-nuit de travail si les travaux sont interrompus entre 22 h et 4 h et qu’ils ne reprennent pas au cours de la nuit ;</w:t>
      </w:r>
    </w:p>
    <w:p w14:paraId="13C3C05D" w14:textId="77777777" w:rsidR="004B674A" w:rsidRPr="004258FE" w:rsidRDefault="004B674A" w:rsidP="004B674A">
      <w:pPr>
        <w:numPr>
          <w:ilvl w:val="0"/>
          <w:numId w:val="13"/>
        </w:numPr>
        <w:suppressAutoHyphens/>
        <w:spacing w:before="120" w:after="120"/>
        <w:jc w:val="both"/>
        <w:rPr>
          <w:rFonts w:ascii="Arial" w:hAnsi="Arial" w:cs="Arial"/>
          <w:lang w:eastAsia="fr-CA"/>
        </w:rPr>
      </w:pPr>
      <w:r w:rsidRPr="004258FE">
        <w:rPr>
          <w:rFonts w:ascii="Arial" w:hAnsi="Arial" w:cs="Arial"/>
          <w:lang w:eastAsia="fr-CA"/>
        </w:rPr>
        <w:t>si les travaux sont interrompus après 4 h, aucun délai supplémentaire n’est accordé.</w:t>
      </w:r>
    </w:p>
    <w:p w14:paraId="57B765BB" w14:textId="77777777" w:rsidR="004B674A" w:rsidRPr="004258FE" w:rsidRDefault="004B674A" w:rsidP="004B674A">
      <w:pPr>
        <w:pStyle w:val="Style2"/>
      </w:pPr>
      <w:r w:rsidRPr="004258FE">
        <w:t>Si les travaux reprennent au cours d’une même période (travaux de jour ou de nuit), mais qu’ils ont été interrompus pour une durée supérieure à 3 heures consécutives, alors une demi-période de travail (jour ou nuit) peut être reportée.</w:t>
      </w:r>
    </w:p>
    <w:p w14:paraId="31C6AEBF" w14:textId="77777777" w:rsidR="004B674A" w:rsidRPr="004258FE" w:rsidRDefault="004B674A" w:rsidP="004B674A">
      <w:pPr>
        <w:pStyle w:val="Style2"/>
      </w:pPr>
      <w:r w:rsidRPr="004258FE">
        <w:t>L’entrepreneur doit remettre au Ministère une demande écrite dans un délai de 24 h suivant l’heure d’annulation des travaux afin de se voir accorder ces périodes, en y précisant l’heure d’arrêt des travaux et, le cas échéant, une copie de la prévision météorologique horaire confirmant le pourcentage de probabilité de précipitation et la quantité de précipitation prévue.</w:t>
      </w:r>
    </w:p>
    <w:p w14:paraId="2E2A99DF" w14:textId="77777777" w:rsidR="004B674A" w:rsidRPr="004258FE" w:rsidRDefault="004B674A" w:rsidP="004B674A">
      <w:pPr>
        <w:pStyle w:val="Style2"/>
      </w:pPr>
      <w:r w:rsidRPr="004258FE">
        <w:t xml:space="preserve">À moins d’indication contraire de la part du Ministère, si l’entrepreneur décide d’effectuer des travaux malgré les probabilités de précipitation décrites plus haut, il s’expose aux dispositions de l’article « Travaux défectueux » de la section « Exécution des travaux » du CCDG.  </w:t>
      </w:r>
    </w:p>
    <w:p w14:paraId="335DDA9A" w14:textId="77777777" w:rsidR="004B674A" w:rsidRPr="00AB1349" w:rsidRDefault="004B674A" w:rsidP="00AB1349">
      <w:pPr>
        <w:pStyle w:val="Titre3"/>
      </w:pPr>
      <w:bookmarkStart w:id="30" w:name="_Toc54691455"/>
      <w:r w:rsidRPr="00AB1349">
        <w:lastRenderedPageBreak/>
        <w:t>Prémarquage</w:t>
      </w:r>
      <w:bookmarkEnd w:id="30"/>
      <w:r w:rsidRPr="00AB1349">
        <w:t xml:space="preserve"> </w:t>
      </w:r>
    </w:p>
    <w:p w14:paraId="32981093" w14:textId="77777777" w:rsidR="0004193D" w:rsidRDefault="008040CB">
      <w:pPr>
        <w:spacing w:before="120" w:after="120"/>
        <w:jc w:val="both"/>
        <w:rPr>
          <w:rFonts w:ascii="Arial" w:hAnsi="Arial" w:cs="Arial"/>
          <w:bCs/>
        </w:rPr>
      </w:pPr>
      <w:r w:rsidRPr="00DA007E">
        <w:rPr>
          <w:rFonts w:ascii="Arial" w:hAnsi="Arial" w:cs="Arial"/>
          <w:bCs/>
        </w:rPr>
        <w:t xml:space="preserve">Les travaux de prémarquage doivent être exécutés entre le </w:t>
      </w:r>
      <w:r>
        <w:rPr>
          <w:rFonts w:ascii="Arial" w:hAnsi="Arial" w:cs="Arial"/>
          <w:bCs/>
          <w:highlight w:val="yellow"/>
        </w:rPr>
        <w:t>XX-XX-20XX et le XX-</w:t>
      </w:r>
      <w:r w:rsidR="00B830D7">
        <w:rPr>
          <w:rFonts w:ascii="Arial" w:hAnsi="Arial" w:cs="Arial"/>
          <w:bCs/>
          <w:highlight w:val="yellow"/>
        </w:rPr>
        <w:t>XX</w:t>
      </w:r>
      <w:r>
        <w:rPr>
          <w:rFonts w:ascii="Arial" w:hAnsi="Arial" w:cs="Arial"/>
          <w:bCs/>
          <w:highlight w:val="yellow"/>
        </w:rPr>
        <w:t>-</w:t>
      </w:r>
      <w:r w:rsidRPr="00DA007E">
        <w:rPr>
          <w:rFonts w:ascii="Arial" w:hAnsi="Arial" w:cs="Arial"/>
          <w:bCs/>
          <w:highlight w:val="yellow"/>
        </w:rPr>
        <w:t>20XX.</w:t>
      </w:r>
      <w:r w:rsidRPr="00DA007E">
        <w:rPr>
          <w:rFonts w:ascii="Arial" w:hAnsi="Arial" w:cs="Arial"/>
          <w:bCs/>
        </w:rPr>
        <w:t xml:space="preserve"> </w:t>
      </w:r>
    </w:p>
    <w:p w14:paraId="0EC0ADF3" w14:textId="77777777" w:rsidR="00AB1349" w:rsidRPr="008040CB" w:rsidRDefault="0004193D">
      <w:pPr>
        <w:spacing w:before="120" w:after="120"/>
        <w:jc w:val="both"/>
        <w:rPr>
          <w:rFonts w:ascii="Arial" w:hAnsi="Arial" w:cs="Arial"/>
        </w:rPr>
      </w:pPr>
      <w:r>
        <w:rPr>
          <w:rFonts w:ascii="Arial" w:hAnsi="Arial" w:cs="Arial"/>
          <w:bCs/>
        </w:rPr>
        <w:t>P</w:t>
      </w:r>
      <w:r w:rsidR="008040CB" w:rsidRPr="00DA007E">
        <w:rPr>
          <w:rFonts w:ascii="Arial" w:hAnsi="Arial" w:cs="Arial"/>
          <w:bCs/>
        </w:rPr>
        <w:t xml:space="preserve">endant cette période, l’entrepreneur dispose d’un délai court de </w:t>
      </w:r>
      <w:r w:rsidR="008040CB" w:rsidRPr="00DA007E">
        <w:rPr>
          <w:rFonts w:ascii="Arial" w:hAnsi="Arial" w:cs="Arial"/>
          <w:bCs/>
          <w:highlight w:val="yellow"/>
        </w:rPr>
        <w:t>XX</w:t>
      </w:r>
      <w:r w:rsidR="008040CB" w:rsidRPr="00DA007E">
        <w:rPr>
          <w:rFonts w:ascii="Arial" w:hAnsi="Arial" w:cs="Arial"/>
          <w:bCs/>
        </w:rPr>
        <w:t> jours, qui est le temps effectif alloué pour l’exécution des travaux</w:t>
      </w:r>
      <w:r>
        <w:rPr>
          <w:rFonts w:ascii="Arial" w:hAnsi="Arial" w:cs="Arial"/>
          <w:bCs/>
        </w:rPr>
        <w:t xml:space="preserve"> de prémarquage</w:t>
      </w:r>
      <w:r w:rsidR="008040CB" w:rsidRPr="00DA007E">
        <w:rPr>
          <w:rFonts w:ascii="Arial" w:hAnsi="Arial" w:cs="Arial"/>
          <w:bCs/>
        </w:rPr>
        <w:t>.</w:t>
      </w:r>
    </w:p>
    <w:p w14:paraId="10DDEEE4" w14:textId="77777777" w:rsidR="00AB1349" w:rsidRPr="00E54751" w:rsidRDefault="00E54751">
      <w:pPr>
        <w:pStyle w:val="Titre3"/>
      </w:pPr>
      <w:bookmarkStart w:id="31" w:name="_Toc54691456"/>
      <w:r w:rsidRPr="00E54751">
        <w:t>Rainurage et marquage incrust</w:t>
      </w:r>
      <w:r w:rsidRPr="00E54751">
        <w:rPr>
          <w:rFonts w:hint="eastAsia"/>
        </w:rPr>
        <w:t>é</w:t>
      </w:r>
      <w:bookmarkEnd w:id="31"/>
      <w:r w:rsidR="00AB1349" w:rsidRPr="00E54751">
        <w:t xml:space="preserve"> </w:t>
      </w:r>
    </w:p>
    <w:p w14:paraId="2D22495E" w14:textId="77777777" w:rsidR="0004193D" w:rsidRDefault="002B751F">
      <w:pPr>
        <w:spacing w:before="120" w:after="120"/>
        <w:jc w:val="both"/>
        <w:rPr>
          <w:rFonts w:ascii="Arial" w:hAnsi="Arial" w:cs="Arial"/>
          <w:bCs/>
        </w:rPr>
      </w:pPr>
      <w:r>
        <w:rPr>
          <w:rFonts w:ascii="Arial" w:hAnsi="Arial" w:cs="Arial"/>
          <w:bCs/>
        </w:rPr>
        <w:t xml:space="preserve">Le rainurage </w:t>
      </w:r>
      <w:r w:rsidR="008040CB" w:rsidRPr="00DA007E">
        <w:rPr>
          <w:rFonts w:ascii="Arial" w:hAnsi="Arial" w:cs="Arial"/>
          <w:bCs/>
        </w:rPr>
        <w:t>et le marquage incrusté doivent être effectués pendant la période du 1</w:t>
      </w:r>
      <w:r w:rsidR="008040CB" w:rsidRPr="00DA007E">
        <w:rPr>
          <w:rFonts w:ascii="Arial" w:hAnsi="Arial" w:cs="Arial"/>
          <w:bCs/>
          <w:vertAlign w:val="superscript"/>
        </w:rPr>
        <w:t>er</w:t>
      </w:r>
      <w:r w:rsidR="008040CB" w:rsidRPr="00DA007E">
        <w:rPr>
          <w:rFonts w:ascii="Arial" w:hAnsi="Arial" w:cs="Arial"/>
          <w:bCs/>
        </w:rPr>
        <w:t xml:space="preserve"> juin au 15 octobre de l’année suivant la construction de la </w:t>
      </w:r>
      <w:r w:rsidR="00B77E65">
        <w:rPr>
          <w:rFonts w:ascii="Arial" w:hAnsi="Arial" w:cs="Arial"/>
          <w:bCs/>
        </w:rPr>
        <w:t xml:space="preserve">nouvelle </w:t>
      </w:r>
      <w:r w:rsidR="008040CB" w:rsidRPr="00DA007E">
        <w:rPr>
          <w:rFonts w:ascii="Arial" w:hAnsi="Arial" w:cs="Arial"/>
          <w:bCs/>
        </w:rPr>
        <w:t>chaussée en béton</w:t>
      </w:r>
      <w:r w:rsidR="00B77E65">
        <w:rPr>
          <w:rFonts w:ascii="Arial" w:hAnsi="Arial" w:cs="Arial"/>
          <w:bCs/>
        </w:rPr>
        <w:t>.</w:t>
      </w:r>
    </w:p>
    <w:p w14:paraId="176558E4" w14:textId="77777777" w:rsidR="00AB1349" w:rsidRDefault="008040CB">
      <w:pPr>
        <w:spacing w:before="120" w:after="120"/>
        <w:jc w:val="both"/>
        <w:rPr>
          <w:rFonts w:ascii="Arial" w:hAnsi="Arial" w:cs="Arial"/>
        </w:rPr>
      </w:pPr>
      <w:r w:rsidRPr="00DA007E">
        <w:rPr>
          <w:rFonts w:ascii="Arial" w:hAnsi="Arial" w:cs="Arial"/>
          <w:bCs/>
        </w:rPr>
        <w:t xml:space="preserve">Pendant cette période, l’entrepreneur dispose d’un délai court de </w:t>
      </w:r>
      <w:r w:rsidRPr="00DA007E">
        <w:rPr>
          <w:rFonts w:ascii="Arial" w:hAnsi="Arial" w:cs="Arial"/>
          <w:bCs/>
          <w:highlight w:val="yellow"/>
        </w:rPr>
        <w:t>XX</w:t>
      </w:r>
      <w:r w:rsidRPr="00DA007E">
        <w:rPr>
          <w:rFonts w:ascii="Arial" w:hAnsi="Arial" w:cs="Arial"/>
          <w:bCs/>
        </w:rPr>
        <w:t xml:space="preserve"> jours pour exécuter </w:t>
      </w:r>
      <w:r w:rsidR="0004193D">
        <w:rPr>
          <w:rFonts w:ascii="Arial" w:hAnsi="Arial" w:cs="Arial"/>
          <w:bCs/>
        </w:rPr>
        <w:t>les</w:t>
      </w:r>
      <w:r w:rsidR="0004193D" w:rsidRPr="00DA007E">
        <w:rPr>
          <w:rFonts w:ascii="Arial" w:hAnsi="Arial" w:cs="Arial"/>
          <w:bCs/>
        </w:rPr>
        <w:t xml:space="preserve"> </w:t>
      </w:r>
      <w:r w:rsidRPr="00DA007E">
        <w:rPr>
          <w:rFonts w:ascii="Arial" w:hAnsi="Arial" w:cs="Arial"/>
          <w:bCs/>
        </w:rPr>
        <w:t>travaux</w:t>
      </w:r>
      <w:r w:rsidR="0004193D">
        <w:rPr>
          <w:rFonts w:ascii="Arial" w:hAnsi="Arial" w:cs="Arial"/>
          <w:bCs/>
        </w:rPr>
        <w:t xml:space="preserve"> d’incrustation et de marquage incrusté.</w:t>
      </w:r>
    </w:p>
    <w:p w14:paraId="260FF015" w14:textId="77777777" w:rsidR="00033DBB" w:rsidRPr="008957C5" w:rsidRDefault="00A07CBF" w:rsidP="006313A8">
      <w:pPr>
        <w:pStyle w:val="Titre2"/>
      </w:pPr>
      <w:bookmarkStart w:id="32" w:name="_Toc54691457"/>
      <w:r>
        <w:t>Ordonnancement des travaux</w:t>
      </w:r>
      <w:bookmarkEnd w:id="32"/>
    </w:p>
    <w:p w14:paraId="4C7A1385" w14:textId="77777777" w:rsidR="00A07CBF" w:rsidRPr="00CE4A59" w:rsidRDefault="00A07CBF" w:rsidP="00CE4A59">
      <w:pPr>
        <w:pStyle w:val="Textemasqu"/>
      </w:pPr>
      <w:r w:rsidRPr="00CE4A59">
        <w:t xml:space="preserve">Le concepteur doit ajuster l’ordonnancement des travaux en fonction des spécifications </w:t>
      </w:r>
      <w:r w:rsidR="00F066DE" w:rsidRPr="00CE4A59">
        <w:t xml:space="preserve">et des particularités </w:t>
      </w:r>
      <w:r w:rsidRPr="00CE4A59">
        <w:t>du contrat.</w:t>
      </w:r>
    </w:p>
    <w:p w14:paraId="024BB082" w14:textId="77777777" w:rsidR="00A07CBF" w:rsidRPr="00C87A10" w:rsidRDefault="00A07CBF" w:rsidP="00A07CBF">
      <w:pPr>
        <w:spacing w:before="120" w:after="120"/>
        <w:jc w:val="both"/>
        <w:rPr>
          <w:rFonts w:ascii="Arial" w:hAnsi="Arial" w:cs="Arial"/>
        </w:rPr>
      </w:pPr>
      <w:r w:rsidRPr="00C87A10">
        <w:rPr>
          <w:rFonts w:ascii="Arial" w:hAnsi="Arial" w:cs="Arial"/>
        </w:rPr>
        <w:t>A priori, les travaux doivent être effectués en respectant l’ordre de priorité suivant :</w:t>
      </w:r>
    </w:p>
    <w:p w14:paraId="2CBF20E0" w14:textId="77777777" w:rsidR="00A07CBF" w:rsidRPr="00594BA4" w:rsidRDefault="00A07CBF" w:rsidP="00A07CBF">
      <w:pPr>
        <w:pStyle w:val="Paragraphedeliste"/>
        <w:numPr>
          <w:ilvl w:val="0"/>
          <w:numId w:val="3"/>
        </w:numPr>
        <w:spacing w:before="120" w:after="120"/>
        <w:contextualSpacing w:val="0"/>
        <w:rPr>
          <w:rFonts w:cs="Arial"/>
          <w:highlight w:val="yellow"/>
        </w:rPr>
      </w:pPr>
      <w:r w:rsidRPr="00594BA4">
        <w:rPr>
          <w:rFonts w:cs="Arial"/>
          <w:highlight w:val="yellow"/>
        </w:rPr>
        <w:t>XX</w:t>
      </w:r>
      <w:r>
        <w:rPr>
          <w:rFonts w:cs="Arial"/>
          <w:highlight w:val="yellow"/>
        </w:rPr>
        <w:t xml:space="preserve"> </w:t>
      </w:r>
    </w:p>
    <w:p w14:paraId="3B5D0D51" w14:textId="77777777" w:rsidR="00A07CBF" w:rsidRPr="008957C5" w:rsidRDefault="00A07CBF" w:rsidP="006313A8">
      <w:pPr>
        <w:pStyle w:val="Titre2"/>
      </w:pPr>
      <w:bookmarkStart w:id="33" w:name="_Toc54691458"/>
      <w:r>
        <w:t>Avis des travaux</w:t>
      </w:r>
      <w:bookmarkEnd w:id="33"/>
    </w:p>
    <w:p w14:paraId="7BD4A208" w14:textId="41BD3704" w:rsidR="00A07CBF" w:rsidRDefault="00A07CBF" w:rsidP="00A07CBF">
      <w:pPr>
        <w:spacing w:before="120" w:after="120"/>
        <w:jc w:val="both"/>
        <w:rPr>
          <w:rFonts w:ascii="Arial" w:hAnsi="Arial" w:cs="Arial"/>
          <w:lang w:eastAsia="fr-CA"/>
        </w:rPr>
      </w:pPr>
      <w:r w:rsidRPr="00A75AA3">
        <w:rPr>
          <w:rFonts w:ascii="Arial" w:hAnsi="Arial" w:cs="Arial"/>
          <w:lang w:eastAsia="fr-CA"/>
        </w:rPr>
        <w:t>À compter du jour où il est autorisé à commencer les travaux, et ce peu importe les conditions climatiques, l’entrepreneur doit quotidiennement transmettre</w:t>
      </w:r>
      <w:r w:rsidR="0082560A">
        <w:rPr>
          <w:rFonts w:ascii="Arial" w:hAnsi="Arial" w:cs="Arial"/>
          <w:lang w:eastAsia="fr-CA"/>
        </w:rPr>
        <w:t xml:space="preserve"> </w:t>
      </w:r>
      <w:r w:rsidR="0082560A" w:rsidRPr="00444DA8">
        <w:rPr>
          <w:rFonts w:ascii="Arial" w:hAnsi="Arial" w:cs="Arial"/>
          <w:lang w:eastAsia="fr-CA"/>
        </w:rPr>
        <w:t>par courriel au surveillant, la liste de travaux qu’il prévoit réaliser au cours des 48 prochaines heures.</w:t>
      </w:r>
    </w:p>
    <w:p w14:paraId="2759034B" w14:textId="77777777" w:rsidR="00A07CBF" w:rsidRPr="008957C5" w:rsidRDefault="00A07CBF" w:rsidP="006313A8">
      <w:pPr>
        <w:pStyle w:val="Titre2"/>
      </w:pPr>
      <w:bookmarkStart w:id="34" w:name="_Toc54691459"/>
      <w:r>
        <w:t>Avis d’intervention</w:t>
      </w:r>
      <w:bookmarkEnd w:id="34"/>
    </w:p>
    <w:p w14:paraId="1CE02DCA" w14:textId="2FB0076B" w:rsidR="00BF63CE" w:rsidRPr="00AE68B9" w:rsidRDefault="00BF63CE" w:rsidP="003D4419">
      <w:pPr>
        <w:pStyle w:val="Textemasqu"/>
      </w:pPr>
      <w:r w:rsidRPr="00AE68B9">
        <w:t xml:space="preserve">Le concepteur doit préciser le nom de l’unité administrative ou du Centre </w:t>
      </w:r>
      <w:r w:rsidR="000851CD">
        <w:t xml:space="preserve">intégré </w:t>
      </w:r>
      <w:r w:rsidRPr="00AE68B9">
        <w:t>de gestion de la circulation avec lequel</w:t>
      </w:r>
      <w:r w:rsidR="006C7BDF">
        <w:t xml:space="preserve"> l’entrepreneur </w:t>
      </w:r>
      <w:r w:rsidRPr="00AE68B9">
        <w:t>doit communiquer les entraves selon les spécifications du contrat.</w:t>
      </w:r>
    </w:p>
    <w:p w14:paraId="5F49542E" w14:textId="77777777" w:rsidR="00BF63CE" w:rsidRPr="00AE68B9" w:rsidRDefault="00BF63CE" w:rsidP="00BF63CE">
      <w:pPr>
        <w:suppressAutoHyphens/>
        <w:spacing w:before="120" w:after="120"/>
        <w:jc w:val="both"/>
        <w:rPr>
          <w:rFonts w:ascii="Arial" w:hAnsi="Arial" w:cs="Arial"/>
        </w:rPr>
      </w:pPr>
      <w:r w:rsidRPr="00AE68B9">
        <w:rPr>
          <w:rFonts w:ascii="Arial" w:hAnsi="Arial" w:cs="Arial"/>
        </w:rPr>
        <w:t xml:space="preserve">À compter du moment où les travaux font en sorte que l’entrepreneur doive entraver la circulation, il doit communiquer le lieu et la nature des travaux </w:t>
      </w:r>
      <w:r w:rsidRPr="006C1C19">
        <w:rPr>
          <w:rFonts w:ascii="Arial" w:hAnsi="Arial" w:cs="Arial"/>
          <w:highlight w:val="yellow"/>
        </w:rPr>
        <w:t>au</w:t>
      </w:r>
      <w:r w:rsidRPr="00AE68B9">
        <w:rPr>
          <w:rFonts w:ascii="Arial" w:hAnsi="Arial" w:cs="Arial"/>
          <w:highlight w:val="yellow"/>
        </w:rPr>
        <w:t xml:space="preserve"> Centre intégré de gestion de la circulation (CIGC) du Ministère</w:t>
      </w:r>
      <w:r w:rsidRPr="00AE68B9">
        <w:rPr>
          <w:rFonts w:ascii="Arial" w:hAnsi="Arial" w:cs="Arial"/>
        </w:rPr>
        <w:t xml:space="preserve">. L’entrepreneur doit communiquer ces informations au fur et à mesure que progressent les travaux et leur signalisation. </w:t>
      </w:r>
    </w:p>
    <w:p w14:paraId="1B2F5296" w14:textId="462C856F" w:rsidR="00BF63CE" w:rsidRPr="00AE68B9" w:rsidRDefault="00BF63CE" w:rsidP="00BF63CE">
      <w:pPr>
        <w:suppressAutoHyphens/>
        <w:spacing w:before="120" w:after="120"/>
        <w:jc w:val="both"/>
        <w:rPr>
          <w:rFonts w:ascii="Arial" w:hAnsi="Arial" w:cs="Arial"/>
        </w:rPr>
      </w:pPr>
      <w:r w:rsidRPr="00AE68B9">
        <w:rPr>
          <w:rFonts w:ascii="Arial" w:hAnsi="Arial" w:cs="Arial"/>
        </w:rPr>
        <w:t xml:space="preserve">Lorsque l’entrepreneur met fin à toute entrave à la circulation, il doit aussitôt informer le </w:t>
      </w:r>
      <w:r w:rsidR="00D81A56" w:rsidRPr="00D81A56">
        <w:rPr>
          <w:rFonts w:ascii="Arial" w:hAnsi="Arial" w:cs="Arial"/>
          <w:highlight w:val="yellow"/>
        </w:rPr>
        <w:t>CIGC</w:t>
      </w:r>
      <w:r w:rsidRPr="00AE68B9">
        <w:rPr>
          <w:rFonts w:ascii="Arial" w:hAnsi="Arial" w:cs="Arial"/>
          <w:highlight w:val="yellow"/>
        </w:rPr>
        <w:t xml:space="preserve"> du Ministère</w:t>
      </w:r>
      <w:r w:rsidRPr="00AE68B9">
        <w:rPr>
          <w:rFonts w:ascii="Arial" w:hAnsi="Arial" w:cs="Arial"/>
        </w:rPr>
        <w:t xml:space="preserve">.  </w:t>
      </w:r>
      <w:r>
        <w:rPr>
          <w:rFonts w:ascii="Arial" w:hAnsi="Arial" w:cs="Arial"/>
        </w:rPr>
        <w:t xml:space="preserve"> </w:t>
      </w:r>
    </w:p>
    <w:p w14:paraId="01801139" w14:textId="77777777" w:rsidR="00B670BB" w:rsidRPr="008957C5" w:rsidRDefault="00B670BB" w:rsidP="006313A8">
      <w:pPr>
        <w:pStyle w:val="Titre2"/>
      </w:pPr>
      <w:bookmarkStart w:id="35" w:name="_Toc54691460"/>
      <w:r>
        <w:t>Documents généraux</w:t>
      </w:r>
      <w:bookmarkEnd w:id="35"/>
    </w:p>
    <w:p w14:paraId="29216B2F" w14:textId="77777777" w:rsidR="00B670BB" w:rsidRPr="002437E0" w:rsidRDefault="00B670BB" w:rsidP="003D4419">
      <w:pPr>
        <w:pStyle w:val="Textemasqu"/>
      </w:pPr>
      <w:r w:rsidRPr="002437E0">
        <w:t xml:space="preserve">Le concepteur doit ajuster les exigences portant sur la fourniture de documents </w:t>
      </w:r>
      <w:r w:rsidR="009478CC">
        <w:t xml:space="preserve">par l’entrepreneur </w:t>
      </w:r>
      <w:r w:rsidRPr="002437E0">
        <w:t>en fonction des spécifications du contrat.</w:t>
      </w:r>
    </w:p>
    <w:p w14:paraId="0219BBC0" w14:textId="77777777" w:rsidR="00B670BB" w:rsidRPr="00B4012C" w:rsidRDefault="000E6E80" w:rsidP="00B670BB">
      <w:pPr>
        <w:spacing w:before="120" w:after="120"/>
        <w:jc w:val="both"/>
        <w:rPr>
          <w:rFonts w:ascii="Arial" w:hAnsi="Arial" w:cs="Arial"/>
        </w:rPr>
      </w:pPr>
      <w:r>
        <w:rPr>
          <w:rFonts w:ascii="Arial" w:hAnsi="Arial" w:cs="Arial"/>
        </w:rPr>
        <w:t>E</w:t>
      </w:r>
      <w:r w:rsidRPr="002F5571">
        <w:rPr>
          <w:rFonts w:ascii="Arial" w:hAnsi="Arial" w:cs="Arial"/>
        </w:rPr>
        <w:t>n plus des avis prévus aux articles « Avis des travaux » et « Avis d’interv</w:t>
      </w:r>
      <w:r>
        <w:rPr>
          <w:rFonts w:ascii="Arial" w:hAnsi="Arial" w:cs="Arial"/>
        </w:rPr>
        <w:t>ention »</w:t>
      </w:r>
      <w:r w:rsidRPr="002F5571">
        <w:rPr>
          <w:rFonts w:ascii="Arial" w:hAnsi="Arial" w:cs="Arial"/>
        </w:rPr>
        <w:t xml:space="preserve"> du devis, </w:t>
      </w:r>
      <w:r>
        <w:rPr>
          <w:rFonts w:ascii="Arial" w:hAnsi="Arial" w:cs="Arial"/>
        </w:rPr>
        <w:t>l’</w:t>
      </w:r>
      <w:r w:rsidRPr="002F5571">
        <w:rPr>
          <w:rFonts w:ascii="Arial" w:hAnsi="Arial" w:cs="Arial"/>
        </w:rPr>
        <w:t>entrepr</w:t>
      </w:r>
      <w:r>
        <w:rPr>
          <w:rFonts w:ascii="Arial" w:hAnsi="Arial" w:cs="Arial"/>
        </w:rPr>
        <w:t>eneur doit fournir au Ministère</w:t>
      </w:r>
      <w:r w:rsidR="006230AC">
        <w:rPr>
          <w:rFonts w:ascii="Arial" w:hAnsi="Arial" w:cs="Arial"/>
        </w:rPr>
        <w:t xml:space="preserve"> </w:t>
      </w:r>
      <w:r w:rsidR="006230AC" w:rsidRPr="002F5571">
        <w:rPr>
          <w:rFonts w:ascii="Arial" w:hAnsi="Arial" w:cs="Arial"/>
        </w:rPr>
        <w:t>l</w:t>
      </w:r>
      <w:r w:rsidR="006230AC">
        <w:rPr>
          <w:rFonts w:ascii="Arial" w:hAnsi="Arial" w:cs="Arial"/>
        </w:rPr>
        <w:t xml:space="preserve">es documents </w:t>
      </w:r>
      <w:r w:rsidR="000337AD">
        <w:rPr>
          <w:rFonts w:ascii="Arial" w:hAnsi="Arial" w:cs="Arial"/>
        </w:rPr>
        <w:t xml:space="preserve">indiqués ci-dessous </w:t>
      </w:r>
      <w:r>
        <w:rPr>
          <w:rFonts w:ascii="Arial" w:hAnsi="Arial" w:cs="Arial"/>
        </w:rPr>
        <w:t>dans les délais prescrits</w:t>
      </w:r>
      <w:r w:rsidR="006230AC">
        <w:rPr>
          <w:rFonts w:ascii="Arial" w:hAnsi="Arial" w:cs="Arial"/>
        </w:rPr>
        <w:t> :</w:t>
      </w:r>
    </w:p>
    <w:p w14:paraId="30447347" w14:textId="77777777" w:rsidR="00B670BB" w:rsidRPr="006C1C19" w:rsidRDefault="00B670BB" w:rsidP="006C1C19">
      <w:pPr>
        <w:pStyle w:val="Listepuces"/>
        <w:contextualSpacing w:val="0"/>
      </w:pPr>
      <w:r w:rsidRPr="006C1C19">
        <w:rPr>
          <w:lang w:eastAsia="fr-CA"/>
        </w:rPr>
        <w:t xml:space="preserve">les plans de signalisation pour les travaux de marquage </w:t>
      </w:r>
      <w:r w:rsidRPr="00C862B5">
        <w:rPr>
          <w:highlight w:val="yellow"/>
          <w:lang w:eastAsia="fr-CA"/>
        </w:rPr>
        <w:t xml:space="preserve">– </w:t>
      </w:r>
      <w:r w:rsidRPr="006C1C19">
        <w:rPr>
          <w:highlight w:val="yellow"/>
          <w:lang w:eastAsia="fr-CA"/>
        </w:rPr>
        <w:t>lors de la première réunion de chantier </w:t>
      </w:r>
      <w:r w:rsidRPr="00C862B5">
        <w:rPr>
          <w:highlight w:val="yellow"/>
          <w:lang w:eastAsia="fr-CA"/>
        </w:rPr>
        <w:t>;</w:t>
      </w:r>
    </w:p>
    <w:p w14:paraId="4D0747AB" w14:textId="77777777" w:rsidR="00B670BB" w:rsidRPr="006C1C19" w:rsidRDefault="00B670BB" w:rsidP="006C1C19">
      <w:pPr>
        <w:pStyle w:val="Listepuces"/>
        <w:contextualSpacing w:val="0"/>
      </w:pPr>
      <w:r w:rsidRPr="006C1C19">
        <w:t xml:space="preserve">la liste du personnel affecté aux travaux, incluant le gestionnaire de chantier avec la description des responsabilités et des tâches de chaque membre de l’équipe, pour chaque équipe de marquage </w:t>
      </w:r>
      <w:r w:rsidRPr="006C1C19">
        <w:rPr>
          <w:highlight w:val="yellow"/>
        </w:rPr>
        <w:t>– lors de la première réunion de chantier ;</w:t>
      </w:r>
    </w:p>
    <w:p w14:paraId="2B554E4A" w14:textId="77777777" w:rsidR="00B670BB" w:rsidRPr="006C1C19" w:rsidRDefault="00B670BB" w:rsidP="006C1C19">
      <w:pPr>
        <w:pStyle w:val="Listepuces"/>
        <w:contextualSpacing w:val="0"/>
      </w:pPr>
      <w:r w:rsidRPr="006C1C19">
        <w:t xml:space="preserve">la copie des attestations de formation requise </w:t>
      </w:r>
      <w:r w:rsidRPr="006C1C19">
        <w:rPr>
          <w:highlight w:val="yellow"/>
        </w:rPr>
        <w:t>– lors de la première réunion de chantier ;</w:t>
      </w:r>
    </w:p>
    <w:p w14:paraId="02A942E8" w14:textId="77777777" w:rsidR="00B670BB" w:rsidRPr="006C1C19" w:rsidRDefault="00B670BB" w:rsidP="006C1C19">
      <w:pPr>
        <w:pStyle w:val="Listepuces"/>
        <w:contextualSpacing w:val="0"/>
      </w:pPr>
      <w:r w:rsidRPr="006C1C19">
        <w:t xml:space="preserve">la programmation des travaux de marquage pour la semaine à suivre permettant d’informer le public, différents organismes et partenaires du Ministère des travaux prévus – </w:t>
      </w:r>
      <w:r w:rsidRPr="006C1C19">
        <w:rPr>
          <w:highlight w:val="yellow"/>
        </w:rPr>
        <w:t>par courriel, chaque mercredi avant 16 h </w:t>
      </w:r>
      <w:r w:rsidRPr="00C862B5">
        <w:rPr>
          <w:highlight w:val="yellow"/>
        </w:rPr>
        <w:t>;</w:t>
      </w:r>
      <w:r w:rsidRPr="006C1C19">
        <w:t xml:space="preserve"> </w:t>
      </w:r>
    </w:p>
    <w:p w14:paraId="32785F7A" w14:textId="126DABC3" w:rsidR="007B79E2" w:rsidRPr="006C1C19" w:rsidRDefault="007B79E2" w:rsidP="006C1C19">
      <w:pPr>
        <w:pStyle w:val="Listepuces"/>
        <w:contextualSpacing w:val="0"/>
        <w:rPr>
          <w:lang w:eastAsia="fr-CA"/>
        </w:rPr>
      </w:pPr>
      <w:r w:rsidRPr="006C1C19">
        <w:rPr>
          <w:lang w:eastAsia="fr-CA"/>
        </w:rPr>
        <w:t xml:space="preserve">l’avis de début des travaux – </w:t>
      </w:r>
      <w:r w:rsidRPr="00BE5F1F">
        <w:rPr>
          <w:highlight w:val="yellow"/>
          <w:lang w:eastAsia="fr-CA"/>
        </w:rPr>
        <w:t>par courriel, 48 heures avant le début des travaux</w:t>
      </w:r>
      <w:r w:rsidRPr="006C1C19">
        <w:rPr>
          <w:lang w:eastAsia="fr-CA"/>
        </w:rPr>
        <w:t> ;</w:t>
      </w:r>
    </w:p>
    <w:p w14:paraId="4EF390B5" w14:textId="3B6B066D" w:rsidR="00B670BB" w:rsidRPr="00BE5F1F" w:rsidRDefault="00B670BB" w:rsidP="006C1C19">
      <w:pPr>
        <w:pStyle w:val="Listepuces"/>
        <w:contextualSpacing w:val="0"/>
      </w:pPr>
      <w:r w:rsidRPr="006C1C19">
        <w:t>l’avis d’interruption des travaux excédant 48 heures</w:t>
      </w:r>
      <w:r w:rsidR="00BE5F1F">
        <w:t xml:space="preserve"> – </w:t>
      </w:r>
      <w:r w:rsidRPr="00BE5F1F">
        <w:rPr>
          <w:highlight w:val="yellow"/>
        </w:rPr>
        <w:t>par courriel 48 heures avant l’arrêt des travaux</w:t>
      </w:r>
      <w:r w:rsidRPr="00BE5F1F">
        <w:t> ;</w:t>
      </w:r>
    </w:p>
    <w:p w14:paraId="710341DF" w14:textId="495A7128" w:rsidR="00B670BB" w:rsidRPr="006C1C19" w:rsidRDefault="00B670BB" w:rsidP="006C1C19">
      <w:pPr>
        <w:pStyle w:val="Listepuces"/>
        <w:contextualSpacing w:val="0"/>
      </w:pPr>
      <w:r w:rsidRPr="006C1C19">
        <w:lastRenderedPageBreak/>
        <w:t xml:space="preserve">la fiche des quantités </w:t>
      </w:r>
      <w:r w:rsidR="005F68F7">
        <w:t xml:space="preserve">de travail </w:t>
      </w:r>
      <w:r w:rsidRPr="006C1C19">
        <w:t xml:space="preserve">réalisées quotidiennement </w:t>
      </w:r>
      <w:r w:rsidRPr="006C1C19">
        <w:rPr>
          <w:spacing w:val="-3"/>
        </w:rPr>
        <w:t>afin d’assurer la compilation</w:t>
      </w:r>
      <w:r w:rsidRPr="006C1C19">
        <w:t xml:space="preserve"> mensuelle – </w:t>
      </w:r>
      <w:r w:rsidRPr="005F68F7">
        <w:rPr>
          <w:highlight w:val="yellow"/>
        </w:rPr>
        <w:t>par courriel, avant 12 h</w:t>
      </w:r>
      <w:r w:rsidRPr="006C1C19">
        <w:rPr>
          <w:highlight w:val="yellow"/>
        </w:rPr>
        <w:t xml:space="preserve"> le lendemain des travaux réalisés</w:t>
      </w:r>
      <w:r w:rsidRPr="006C1C19">
        <w:t xml:space="preserve">.  </w:t>
      </w:r>
    </w:p>
    <w:p w14:paraId="25030B37" w14:textId="59554668" w:rsidR="00B670BB" w:rsidRPr="008957C5" w:rsidRDefault="00596B49" w:rsidP="006313A8">
      <w:pPr>
        <w:pStyle w:val="Titre2"/>
      </w:pPr>
      <w:bookmarkStart w:id="36" w:name="_Toc54691461"/>
      <w:r>
        <w:t>Documents techniques</w:t>
      </w:r>
      <w:bookmarkEnd w:id="36"/>
    </w:p>
    <w:p w14:paraId="00D1F28F" w14:textId="2BA1DE5A" w:rsidR="00B670BB" w:rsidRPr="002437E0" w:rsidRDefault="00B670BB" w:rsidP="001467EF">
      <w:pPr>
        <w:pStyle w:val="Textemasqu"/>
      </w:pPr>
      <w:r w:rsidRPr="00911316">
        <w:t xml:space="preserve">L’entrepreneur doit fournir au Ministère un moyen de connaître, de façon précise, la quantité de peinture et </w:t>
      </w:r>
      <w:r w:rsidR="006230AC" w:rsidRPr="00911316">
        <w:t xml:space="preserve">celle </w:t>
      </w:r>
      <w:r w:rsidRPr="00911316">
        <w:t>de microbilles de verre contenues dans les réservoirs</w:t>
      </w:r>
      <w:r>
        <w:t xml:space="preserve">. </w:t>
      </w:r>
    </w:p>
    <w:p w14:paraId="1153068F" w14:textId="2C5350AD" w:rsidR="002F4D20" w:rsidRPr="00E232A3" w:rsidRDefault="002F4D20" w:rsidP="002F4D20">
      <w:pPr>
        <w:spacing w:before="120" w:after="120"/>
        <w:jc w:val="both"/>
        <w:rPr>
          <w:rFonts w:ascii="Arial" w:hAnsi="Arial" w:cs="Arial"/>
        </w:rPr>
      </w:pPr>
      <w:r w:rsidRPr="00E232A3">
        <w:rPr>
          <w:rFonts w:ascii="Arial" w:hAnsi="Arial" w:cs="Arial"/>
        </w:rPr>
        <w:t>En plus des fiches techniques spécifiées dans l’article « Documents fournis par l’entrepreneur » de la section « Signalisation horizontale » du CCDG,</w:t>
      </w:r>
      <w:r w:rsidR="00F46462">
        <w:rPr>
          <w:rFonts w:ascii="Arial" w:hAnsi="Arial" w:cs="Arial"/>
        </w:rPr>
        <w:t xml:space="preserve"> lorsque le marquage est réalisé en fin de saison avec une peinture alkyde homologuée,</w:t>
      </w:r>
      <w:r w:rsidRPr="00E232A3">
        <w:rPr>
          <w:rFonts w:ascii="Arial" w:hAnsi="Arial" w:cs="Arial"/>
        </w:rPr>
        <w:t xml:space="preserve"> l’entrepreneur doit fournir au moins </w:t>
      </w:r>
      <w:r w:rsidRPr="00E232A3">
        <w:rPr>
          <w:rFonts w:ascii="Arial" w:hAnsi="Arial" w:cs="Arial"/>
          <w:highlight w:val="yellow"/>
        </w:rPr>
        <w:t>7 jours avant le début des travaux de marquage</w:t>
      </w:r>
      <w:r w:rsidRPr="00E232A3">
        <w:rPr>
          <w:rFonts w:ascii="Arial" w:hAnsi="Arial" w:cs="Arial"/>
        </w:rPr>
        <w:t xml:space="preserve"> les dimensions intérieures des réservoirs ainsi qu’un graphique indiquant :</w:t>
      </w:r>
    </w:p>
    <w:p w14:paraId="392F4EAD" w14:textId="77777777" w:rsidR="002F4D20" w:rsidRPr="00E232A3" w:rsidRDefault="002F4D20" w:rsidP="006C1C19">
      <w:pPr>
        <w:pStyle w:val="Paragraphedeliste"/>
        <w:numPr>
          <w:ilvl w:val="0"/>
          <w:numId w:val="18"/>
        </w:numPr>
        <w:spacing w:before="120" w:after="120"/>
        <w:ind w:left="778"/>
        <w:contextualSpacing w:val="0"/>
        <w:rPr>
          <w:rFonts w:cs="Arial"/>
        </w:rPr>
      </w:pPr>
      <w:r w:rsidRPr="00E232A3">
        <w:rPr>
          <w:rFonts w:cs="Arial"/>
        </w:rPr>
        <w:t xml:space="preserve">le volume (en litre) de peinture par centimètre à l’intérieur </w:t>
      </w:r>
      <w:r w:rsidR="009478CC">
        <w:rPr>
          <w:rFonts w:cs="Arial"/>
        </w:rPr>
        <w:t xml:space="preserve">du ou </w:t>
      </w:r>
      <w:r w:rsidRPr="00E232A3">
        <w:rPr>
          <w:rFonts w:cs="Arial"/>
        </w:rPr>
        <w:t>des réservoirs ;</w:t>
      </w:r>
    </w:p>
    <w:p w14:paraId="66EA2710" w14:textId="77777777" w:rsidR="002F4D20" w:rsidRPr="00E232A3" w:rsidRDefault="002F4D20" w:rsidP="006C1C19">
      <w:pPr>
        <w:pStyle w:val="Paragraphedeliste"/>
        <w:numPr>
          <w:ilvl w:val="0"/>
          <w:numId w:val="18"/>
        </w:numPr>
        <w:spacing w:before="120" w:after="120"/>
        <w:ind w:left="778"/>
        <w:contextualSpacing w:val="0"/>
        <w:rPr>
          <w:rFonts w:cs="Arial"/>
        </w:rPr>
      </w:pPr>
      <w:r w:rsidRPr="00E232A3">
        <w:rPr>
          <w:rFonts w:cs="Arial"/>
        </w:rPr>
        <w:t xml:space="preserve">la masse (en kilogramme) de microbilles de verre par centimètre à l’intérieur </w:t>
      </w:r>
      <w:r w:rsidR="009478CC">
        <w:rPr>
          <w:rFonts w:cs="Arial"/>
        </w:rPr>
        <w:t xml:space="preserve">du ou </w:t>
      </w:r>
      <w:r w:rsidRPr="00E232A3">
        <w:rPr>
          <w:rFonts w:cs="Arial"/>
        </w:rPr>
        <w:t xml:space="preserve">des réservoirs. </w:t>
      </w:r>
    </w:p>
    <w:p w14:paraId="3FE97BA9" w14:textId="77777777" w:rsidR="00F06574" w:rsidRPr="0016251B" w:rsidRDefault="00F06574" w:rsidP="00042524">
      <w:pPr>
        <w:pStyle w:val="Titre1"/>
      </w:pPr>
      <w:bookmarkStart w:id="37" w:name="_Toc54691462"/>
      <w:r>
        <w:t>Horaire de travail</w:t>
      </w:r>
      <w:bookmarkEnd w:id="37"/>
    </w:p>
    <w:p w14:paraId="7B39DCFB" w14:textId="77777777" w:rsidR="00F06574" w:rsidRPr="000A3930" w:rsidRDefault="00F06574" w:rsidP="001467EF">
      <w:pPr>
        <w:pStyle w:val="Textemasqu"/>
      </w:pPr>
      <w:r w:rsidRPr="000A3930">
        <w:t xml:space="preserve">Le concepteur doit ajuster les paramètres de l’horaire de travail en fonction des spécifications </w:t>
      </w:r>
      <w:r w:rsidR="005F3933">
        <w:t xml:space="preserve">et des particularités </w:t>
      </w:r>
      <w:r w:rsidRPr="000A3930">
        <w:t>du contrat.</w:t>
      </w:r>
    </w:p>
    <w:p w14:paraId="75DF7A2C" w14:textId="77777777" w:rsidR="00F06574" w:rsidRPr="000A3930" w:rsidRDefault="00F06574" w:rsidP="00F06574">
      <w:pPr>
        <w:spacing w:before="120" w:after="120"/>
        <w:jc w:val="both"/>
        <w:rPr>
          <w:rFonts w:ascii="Arial" w:hAnsi="Arial" w:cs="Arial"/>
        </w:rPr>
      </w:pPr>
      <w:r w:rsidRPr="000A3930">
        <w:rPr>
          <w:rFonts w:ascii="Arial" w:hAnsi="Arial" w:cs="Arial"/>
        </w:rPr>
        <w:t>Sauf avis contraire du Ministère, les travaux de marquage ne sont pas autorisés :</w:t>
      </w:r>
    </w:p>
    <w:p w14:paraId="195EE6E4" w14:textId="77777777" w:rsidR="00F06574" w:rsidRPr="000A3930" w:rsidRDefault="00F06574" w:rsidP="00F06574">
      <w:pPr>
        <w:pStyle w:val="Listepuces"/>
        <w:contextualSpacing w:val="0"/>
        <w:rPr>
          <w:highlight w:val="yellow"/>
        </w:rPr>
      </w:pPr>
      <w:r w:rsidRPr="000A3930">
        <w:rPr>
          <w:highlight w:val="yellow"/>
        </w:rPr>
        <w:t>le dimanche sur toutes les routes ;</w:t>
      </w:r>
    </w:p>
    <w:p w14:paraId="68CC8ADF" w14:textId="77777777" w:rsidR="00F06574" w:rsidRPr="000A3930" w:rsidRDefault="00F06574" w:rsidP="00F06574">
      <w:pPr>
        <w:pStyle w:val="Listepuces"/>
        <w:contextualSpacing w:val="0"/>
        <w:rPr>
          <w:highlight w:val="yellow"/>
        </w:rPr>
      </w:pPr>
      <w:r w:rsidRPr="000A3930">
        <w:rPr>
          <w:highlight w:val="yellow"/>
        </w:rPr>
        <w:t>les jours fériés pour les autoroutes et les routes nationales.</w:t>
      </w:r>
    </w:p>
    <w:p w14:paraId="09F8893F" w14:textId="77777777" w:rsidR="00F06574" w:rsidRPr="000A3930" w:rsidRDefault="00F06574" w:rsidP="00F06574">
      <w:pPr>
        <w:spacing w:before="120" w:after="120"/>
        <w:jc w:val="both"/>
        <w:rPr>
          <w:rFonts w:ascii="Arial" w:hAnsi="Arial" w:cs="Arial"/>
        </w:rPr>
      </w:pPr>
      <w:r w:rsidRPr="000A3930">
        <w:rPr>
          <w:rFonts w:ascii="Arial" w:hAnsi="Arial" w:cs="Arial"/>
        </w:rPr>
        <w:t>Les travaux de marquage doivent être réalisés obligatoirement de jour, sauf pour les secteurs indiqués ci-dessous où les travaux de jour ne sont pas permis :</w:t>
      </w:r>
    </w:p>
    <w:p w14:paraId="1EB5EF82" w14:textId="77777777" w:rsidR="00F06574" w:rsidRPr="000A3930" w:rsidRDefault="00F06574" w:rsidP="00F06574">
      <w:pPr>
        <w:pStyle w:val="Listepuces"/>
        <w:contextualSpacing w:val="0"/>
        <w:rPr>
          <w:highlight w:val="yellow"/>
        </w:rPr>
      </w:pPr>
      <w:r w:rsidRPr="000A3930">
        <w:rPr>
          <w:highlight w:val="yellow"/>
        </w:rPr>
        <w:t>l’autoroute XX entre l’autoroute XX et la sortie XXX à XXX ;</w:t>
      </w:r>
    </w:p>
    <w:p w14:paraId="44B21BDA" w14:textId="77777777" w:rsidR="00F06574" w:rsidRPr="000A3930" w:rsidRDefault="00F06574" w:rsidP="00F06574">
      <w:pPr>
        <w:pStyle w:val="Listepuces"/>
        <w:contextualSpacing w:val="0"/>
        <w:rPr>
          <w:highlight w:val="yellow"/>
        </w:rPr>
      </w:pPr>
      <w:r w:rsidRPr="000A3930">
        <w:rPr>
          <w:highlight w:val="yellow"/>
        </w:rPr>
        <w:t>l’autoroute XX du XX jusqu’à la sortie XX à XX ;</w:t>
      </w:r>
    </w:p>
    <w:p w14:paraId="7FE35AED" w14:textId="77777777" w:rsidR="00F06574" w:rsidRPr="000A3930" w:rsidRDefault="00F06574" w:rsidP="00F06574">
      <w:pPr>
        <w:pStyle w:val="Listepuces"/>
        <w:contextualSpacing w:val="0"/>
        <w:rPr>
          <w:highlight w:val="yellow"/>
        </w:rPr>
      </w:pPr>
      <w:r w:rsidRPr="000A3930">
        <w:rPr>
          <w:highlight w:val="yellow"/>
        </w:rPr>
        <w:t>l’autoroute XX entre le chaînage XX+XXX à XX+XXX.</w:t>
      </w:r>
    </w:p>
    <w:p w14:paraId="5024230B" w14:textId="77777777" w:rsidR="00F06574" w:rsidRPr="000A3930" w:rsidRDefault="00F06574" w:rsidP="001467EF">
      <w:pPr>
        <w:spacing w:before="120" w:after="120"/>
        <w:jc w:val="both"/>
        <w:rPr>
          <w:rFonts w:ascii="Arial" w:hAnsi="Arial" w:cs="Arial"/>
        </w:rPr>
      </w:pPr>
      <w:r w:rsidRPr="000A3930">
        <w:rPr>
          <w:rFonts w:ascii="Arial" w:hAnsi="Arial" w:cs="Arial"/>
        </w:rPr>
        <w:t>Les travaux de nuit doivent être réalisés selon l’horaire suivant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29"/>
        <w:gridCol w:w="2929"/>
      </w:tblGrid>
      <w:tr w:rsidR="00F058D1" w:rsidRPr="000A3930" w14:paraId="1BB5C2C7" w14:textId="77777777" w:rsidTr="006B636A">
        <w:trPr>
          <w:trHeight w:val="211"/>
          <w:jc w:val="center"/>
        </w:trPr>
        <w:tc>
          <w:tcPr>
            <w:tcW w:w="2929" w:type="dxa"/>
            <w:shd w:val="clear" w:color="auto" w:fill="D9D9D9" w:themeFill="background1" w:themeFillShade="D9"/>
            <w:vAlign w:val="center"/>
          </w:tcPr>
          <w:p w14:paraId="15613B09" w14:textId="77777777" w:rsidR="00F058D1" w:rsidRPr="000A3930" w:rsidRDefault="00F058D1" w:rsidP="001467EF">
            <w:pPr>
              <w:spacing w:before="120" w:after="120"/>
              <w:ind w:left="-1497" w:firstLine="1497"/>
              <w:jc w:val="center"/>
              <w:rPr>
                <w:rFonts w:ascii="Arial" w:hAnsi="Arial" w:cs="Arial"/>
                <w:b/>
              </w:rPr>
            </w:pPr>
            <w:r w:rsidRPr="000A3930">
              <w:rPr>
                <w:rFonts w:ascii="Arial" w:hAnsi="Arial" w:cs="Arial"/>
                <w:b/>
              </w:rPr>
              <w:t>Jour de la semaine</w:t>
            </w:r>
          </w:p>
        </w:tc>
        <w:tc>
          <w:tcPr>
            <w:tcW w:w="2929" w:type="dxa"/>
            <w:shd w:val="clear" w:color="auto" w:fill="D9D9D9" w:themeFill="background1" w:themeFillShade="D9"/>
            <w:vAlign w:val="center"/>
          </w:tcPr>
          <w:p w14:paraId="4E227A2C" w14:textId="77777777" w:rsidR="00F058D1" w:rsidRPr="000A3930" w:rsidRDefault="00F058D1" w:rsidP="001467EF">
            <w:pPr>
              <w:spacing w:before="120" w:after="120"/>
              <w:ind w:left="-1497" w:firstLine="1497"/>
              <w:jc w:val="center"/>
              <w:rPr>
                <w:rFonts w:ascii="Arial" w:hAnsi="Arial" w:cs="Arial"/>
                <w:b/>
                <w:highlight w:val="yellow"/>
              </w:rPr>
            </w:pPr>
            <w:r w:rsidRPr="000A3930">
              <w:rPr>
                <w:rFonts w:ascii="Arial" w:hAnsi="Arial" w:cs="Arial"/>
                <w:b/>
              </w:rPr>
              <w:t>Horaire spécifique</w:t>
            </w:r>
          </w:p>
        </w:tc>
      </w:tr>
      <w:tr w:rsidR="00F058D1" w:rsidRPr="000A3930" w14:paraId="7E7383E1" w14:textId="77777777" w:rsidTr="006B636A">
        <w:trPr>
          <w:trHeight w:val="211"/>
          <w:jc w:val="center"/>
        </w:trPr>
        <w:tc>
          <w:tcPr>
            <w:tcW w:w="2929" w:type="dxa"/>
            <w:shd w:val="clear" w:color="auto" w:fill="auto"/>
            <w:vAlign w:val="center"/>
          </w:tcPr>
          <w:p w14:paraId="26FE0923" w14:textId="77777777" w:rsidR="00F058D1" w:rsidRPr="000A3930" w:rsidRDefault="00F058D1" w:rsidP="001467EF">
            <w:pPr>
              <w:spacing w:before="120" w:after="120"/>
              <w:ind w:left="-1497" w:firstLine="1497"/>
              <w:jc w:val="center"/>
              <w:rPr>
                <w:rFonts w:ascii="Arial" w:hAnsi="Arial" w:cs="Arial"/>
              </w:rPr>
            </w:pPr>
            <w:r w:rsidRPr="000A3930">
              <w:rPr>
                <w:rFonts w:ascii="Arial" w:hAnsi="Arial" w:cs="Arial"/>
              </w:rPr>
              <w:t>Lundi</w:t>
            </w:r>
          </w:p>
        </w:tc>
        <w:tc>
          <w:tcPr>
            <w:tcW w:w="2929" w:type="dxa"/>
            <w:shd w:val="clear" w:color="auto" w:fill="auto"/>
            <w:vAlign w:val="center"/>
          </w:tcPr>
          <w:p w14:paraId="7AB14A12" w14:textId="77777777" w:rsidR="00F058D1" w:rsidRPr="000A3930" w:rsidRDefault="00F058D1" w:rsidP="001467EF">
            <w:pPr>
              <w:spacing w:before="120" w:after="120"/>
              <w:ind w:left="-1497" w:firstLine="1497"/>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F058D1" w:rsidRPr="000A3930" w14:paraId="11BAC958" w14:textId="77777777" w:rsidTr="006B636A">
        <w:trPr>
          <w:trHeight w:val="165"/>
          <w:jc w:val="center"/>
        </w:trPr>
        <w:tc>
          <w:tcPr>
            <w:tcW w:w="2929" w:type="dxa"/>
            <w:shd w:val="clear" w:color="auto" w:fill="auto"/>
            <w:vAlign w:val="center"/>
          </w:tcPr>
          <w:p w14:paraId="30974BF2" w14:textId="77777777" w:rsidR="00F058D1" w:rsidRPr="000A3930" w:rsidRDefault="00F058D1" w:rsidP="001467EF">
            <w:pPr>
              <w:spacing w:before="120" w:after="120"/>
              <w:ind w:left="-1497" w:firstLine="1497"/>
              <w:jc w:val="center"/>
              <w:rPr>
                <w:rFonts w:ascii="Arial" w:hAnsi="Arial" w:cs="Arial"/>
              </w:rPr>
            </w:pPr>
            <w:r w:rsidRPr="000A3930">
              <w:rPr>
                <w:rFonts w:ascii="Arial" w:hAnsi="Arial" w:cs="Arial"/>
              </w:rPr>
              <w:t>Mardi</w:t>
            </w:r>
          </w:p>
        </w:tc>
        <w:tc>
          <w:tcPr>
            <w:tcW w:w="2929" w:type="dxa"/>
            <w:shd w:val="clear" w:color="auto" w:fill="auto"/>
            <w:vAlign w:val="center"/>
          </w:tcPr>
          <w:p w14:paraId="37494A79" w14:textId="77777777" w:rsidR="00F058D1" w:rsidRPr="000A3930" w:rsidRDefault="00F058D1" w:rsidP="001467EF">
            <w:pPr>
              <w:spacing w:before="120" w:after="120"/>
              <w:ind w:left="-1497" w:firstLine="1497"/>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F058D1" w:rsidRPr="000A3930" w14:paraId="06DD693C" w14:textId="77777777" w:rsidTr="006B636A">
        <w:trPr>
          <w:jc w:val="center"/>
        </w:trPr>
        <w:tc>
          <w:tcPr>
            <w:tcW w:w="2929" w:type="dxa"/>
            <w:shd w:val="clear" w:color="auto" w:fill="auto"/>
            <w:vAlign w:val="center"/>
          </w:tcPr>
          <w:p w14:paraId="45CAF016" w14:textId="77777777" w:rsidR="00F058D1" w:rsidRPr="000A3930" w:rsidRDefault="00F058D1" w:rsidP="001467EF">
            <w:pPr>
              <w:spacing w:before="120" w:after="120"/>
              <w:ind w:left="-1497" w:firstLine="1497"/>
              <w:jc w:val="center"/>
              <w:rPr>
                <w:rFonts w:ascii="Arial" w:hAnsi="Arial" w:cs="Arial"/>
              </w:rPr>
            </w:pPr>
            <w:r w:rsidRPr="000A3930">
              <w:rPr>
                <w:rFonts w:ascii="Arial" w:hAnsi="Arial" w:cs="Arial"/>
              </w:rPr>
              <w:t>Mercredi</w:t>
            </w:r>
          </w:p>
        </w:tc>
        <w:tc>
          <w:tcPr>
            <w:tcW w:w="2929" w:type="dxa"/>
            <w:shd w:val="clear" w:color="auto" w:fill="auto"/>
            <w:vAlign w:val="center"/>
          </w:tcPr>
          <w:p w14:paraId="156961E6" w14:textId="77777777" w:rsidR="00F058D1" w:rsidRPr="000A3930" w:rsidRDefault="00F058D1" w:rsidP="001467EF">
            <w:pPr>
              <w:spacing w:before="120" w:after="120"/>
              <w:ind w:left="-1497" w:firstLine="1497"/>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F058D1" w:rsidRPr="000A3930" w14:paraId="45238713" w14:textId="77777777" w:rsidTr="006B636A">
        <w:trPr>
          <w:jc w:val="center"/>
        </w:trPr>
        <w:tc>
          <w:tcPr>
            <w:tcW w:w="2929" w:type="dxa"/>
            <w:shd w:val="clear" w:color="auto" w:fill="auto"/>
            <w:vAlign w:val="center"/>
          </w:tcPr>
          <w:p w14:paraId="771ACA81" w14:textId="77777777" w:rsidR="00F058D1" w:rsidRPr="000A3930" w:rsidRDefault="00F058D1" w:rsidP="001467EF">
            <w:pPr>
              <w:spacing w:before="120" w:after="120"/>
              <w:ind w:left="-1497" w:firstLine="1497"/>
              <w:jc w:val="center"/>
              <w:rPr>
                <w:rFonts w:ascii="Arial" w:hAnsi="Arial" w:cs="Arial"/>
              </w:rPr>
            </w:pPr>
            <w:r w:rsidRPr="000A3930">
              <w:rPr>
                <w:rFonts w:ascii="Arial" w:hAnsi="Arial" w:cs="Arial"/>
              </w:rPr>
              <w:t>Jeudi</w:t>
            </w:r>
          </w:p>
        </w:tc>
        <w:tc>
          <w:tcPr>
            <w:tcW w:w="2929" w:type="dxa"/>
            <w:shd w:val="clear" w:color="auto" w:fill="auto"/>
            <w:vAlign w:val="center"/>
          </w:tcPr>
          <w:p w14:paraId="59D7C168" w14:textId="77777777" w:rsidR="00F058D1" w:rsidRPr="000A3930" w:rsidRDefault="00F058D1" w:rsidP="001467EF">
            <w:pPr>
              <w:spacing w:before="120" w:after="120"/>
              <w:ind w:left="-1497" w:firstLine="1497"/>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F058D1" w:rsidRPr="000A3930" w14:paraId="5CB903C6" w14:textId="77777777" w:rsidTr="006B636A">
        <w:trPr>
          <w:jc w:val="center"/>
        </w:trPr>
        <w:tc>
          <w:tcPr>
            <w:tcW w:w="2929" w:type="dxa"/>
            <w:shd w:val="clear" w:color="auto" w:fill="auto"/>
            <w:vAlign w:val="center"/>
          </w:tcPr>
          <w:p w14:paraId="7F01CB00" w14:textId="77777777" w:rsidR="00F058D1" w:rsidRPr="000A3930" w:rsidRDefault="00F058D1" w:rsidP="001467EF">
            <w:pPr>
              <w:spacing w:before="120" w:after="120"/>
              <w:ind w:left="-1497" w:firstLine="1497"/>
              <w:jc w:val="center"/>
              <w:rPr>
                <w:rFonts w:ascii="Arial" w:hAnsi="Arial" w:cs="Arial"/>
              </w:rPr>
            </w:pPr>
            <w:r w:rsidRPr="000A3930">
              <w:rPr>
                <w:rFonts w:ascii="Arial" w:hAnsi="Arial" w:cs="Arial"/>
              </w:rPr>
              <w:t>Vendredi</w:t>
            </w:r>
          </w:p>
        </w:tc>
        <w:tc>
          <w:tcPr>
            <w:tcW w:w="2929" w:type="dxa"/>
            <w:shd w:val="clear" w:color="auto" w:fill="auto"/>
            <w:vAlign w:val="center"/>
          </w:tcPr>
          <w:p w14:paraId="02D5BCCF" w14:textId="77777777" w:rsidR="00F058D1" w:rsidRPr="000A3930" w:rsidRDefault="00F058D1" w:rsidP="001467EF">
            <w:pPr>
              <w:spacing w:before="120" w:after="120"/>
              <w:ind w:left="-1497" w:firstLine="1497"/>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F058D1" w:rsidRPr="000A3930" w14:paraId="03E730D9" w14:textId="77777777" w:rsidTr="006B636A">
        <w:trPr>
          <w:jc w:val="center"/>
        </w:trPr>
        <w:tc>
          <w:tcPr>
            <w:tcW w:w="2929" w:type="dxa"/>
            <w:shd w:val="clear" w:color="auto" w:fill="auto"/>
            <w:vAlign w:val="center"/>
          </w:tcPr>
          <w:p w14:paraId="40D2B413" w14:textId="77777777" w:rsidR="00F058D1" w:rsidRPr="000A3930" w:rsidRDefault="00F058D1" w:rsidP="001467EF">
            <w:pPr>
              <w:spacing w:before="120" w:after="120"/>
              <w:ind w:left="-1497" w:firstLine="1497"/>
              <w:jc w:val="center"/>
              <w:rPr>
                <w:rFonts w:ascii="Arial" w:hAnsi="Arial" w:cs="Arial"/>
              </w:rPr>
            </w:pPr>
            <w:r w:rsidRPr="000A3930">
              <w:rPr>
                <w:rFonts w:ascii="Arial" w:hAnsi="Arial" w:cs="Arial"/>
              </w:rPr>
              <w:t>Samedi</w:t>
            </w:r>
          </w:p>
        </w:tc>
        <w:tc>
          <w:tcPr>
            <w:tcW w:w="2929" w:type="dxa"/>
            <w:shd w:val="clear" w:color="auto" w:fill="auto"/>
            <w:vAlign w:val="center"/>
          </w:tcPr>
          <w:p w14:paraId="6E531205" w14:textId="77777777" w:rsidR="00F058D1" w:rsidRPr="000A3930" w:rsidRDefault="00F058D1" w:rsidP="001467EF">
            <w:pPr>
              <w:tabs>
                <w:tab w:val="left" w:pos="611"/>
              </w:tabs>
              <w:spacing w:before="120" w:after="120"/>
              <w:ind w:left="-1497" w:firstLine="1497"/>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bl>
    <w:p w14:paraId="57499F04" w14:textId="77777777" w:rsidR="00F06574" w:rsidRPr="000A3930" w:rsidRDefault="00F06574" w:rsidP="00F06574">
      <w:pPr>
        <w:spacing w:before="120" w:after="120"/>
        <w:jc w:val="both"/>
        <w:rPr>
          <w:rFonts w:ascii="Arial" w:hAnsi="Arial" w:cs="Arial"/>
        </w:rPr>
      </w:pPr>
      <w:r w:rsidRPr="000A3930">
        <w:rPr>
          <w:rFonts w:ascii="Arial" w:hAnsi="Arial" w:cs="Arial"/>
        </w:rPr>
        <w:t xml:space="preserve">Aucune compensation financière n’est remise à l’entrepreneur pour les travaux de nuit, sauf avis contraire du Ministère. </w:t>
      </w:r>
    </w:p>
    <w:p w14:paraId="3E664068" w14:textId="77777777" w:rsidR="00F06574" w:rsidRDefault="00F06574" w:rsidP="00F06574">
      <w:pPr>
        <w:spacing w:before="120" w:after="120"/>
        <w:jc w:val="both"/>
        <w:rPr>
          <w:rFonts w:ascii="Arial" w:hAnsi="Arial" w:cs="Arial"/>
        </w:rPr>
      </w:pPr>
      <w:r w:rsidRPr="000A3930">
        <w:rPr>
          <w:rFonts w:ascii="Arial" w:hAnsi="Arial" w:cs="Arial"/>
        </w:rPr>
        <w:t>L’entrepreneur doit s’assurer, auprès du Ministère, que les opérations de marquage n’entrent pas en conflit avec d’autres opérations, notamment les opérations de balayage de la chaussée effectuées par le Ministère.</w:t>
      </w:r>
    </w:p>
    <w:p w14:paraId="73C1BB75" w14:textId="4E4343BA" w:rsidR="00C331B1" w:rsidRPr="006C1C19" w:rsidRDefault="00733D29" w:rsidP="006C1C19">
      <w:pPr>
        <w:pStyle w:val="Titre1"/>
      </w:pPr>
      <w:bookmarkStart w:id="38" w:name="_Toc54691463"/>
      <w:r>
        <w:t>Responsable du Ministère</w:t>
      </w:r>
      <w:bookmarkEnd w:id="38"/>
    </w:p>
    <w:p w14:paraId="6A4163FF" w14:textId="77777777" w:rsidR="00C331B1" w:rsidRDefault="00C331B1" w:rsidP="00C331B1">
      <w:pPr>
        <w:spacing w:before="120" w:after="120"/>
        <w:jc w:val="both"/>
        <w:rPr>
          <w:rFonts w:ascii="Arial" w:hAnsi="Arial" w:cs="Arial"/>
        </w:rPr>
      </w:pPr>
      <w:r w:rsidRPr="006A2365">
        <w:rPr>
          <w:rFonts w:ascii="Arial" w:hAnsi="Arial" w:cs="Arial"/>
        </w:rPr>
        <w:t xml:space="preserve">Pour toute information concernant le déroulement des opérations et toute information de nature administrative relative au paiement, aux retenues, aux assurances ou aux contrats, l’entrepreneur doit communiquer avec le responsable identifié par le Ministère à la première réunion de chantier. </w:t>
      </w:r>
      <w:r>
        <w:rPr>
          <w:rFonts w:ascii="Arial" w:hAnsi="Arial" w:cs="Arial"/>
        </w:rPr>
        <w:t xml:space="preserve"> </w:t>
      </w:r>
    </w:p>
    <w:p w14:paraId="69A62E70" w14:textId="77777777" w:rsidR="00EC4491" w:rsidRPr="0016251B" w:rsidRDefault="00EC4491" w:rsidP="00042524">
      <w:pPr>
        <w:pStyle w:val="Titre1"/>
      </w:pPr>
      <w:bookmarkStart w:id="39" w:name="_Toc54691464"/>
      <w:r>
        <w:lastRenderedPageBreak/>
        <w:t>Maintien de la circulation et signalisation</w:t>
      </w:r>
      <w:bookmarkEnd w:id="39"/>
    </w:p>
    <w:p w14:paraId="275061BF" w14:textId="77777777" w:rsidR="00A07CBF" w:rsidRPr="00EC4491" w:rsidRDefault="00EC4491" w:rsidP="006313A8">
      <w:pPr>
        <w:pStyle w:val="Titre2"/>
      </w:pPr>
      <w:bookmarkStart w:id="40" w:name="_Toc54691465"/>
      <w:r>
        <w:t>Obligations de l’entrepreneur en matière de gestion de la circulation</w:t>
      </w:r>
      <w:bookmarkEnd w:id="40"/>
    </w:p>
    <w:p w14:paraId="51C294CF" w14:textId="77777777" w:rsidR="003D381F" w:rsidRPr="00EC4491" w:rsidRDefault="00EC4491" w:rsidP="00EC4491">
      <w:pPr>
        <w:pStyle w:val="Titre3"/>
      </w:pPr>
      <w:bookmarkStart w:id="41" w:name="_Toc54691466"/>
      <w:r w:rsidRPr="00EC4491">
        <w:t>Responsable en signalisation</w:t>
      </w:r>
      <w:bookmarkEnd w:id="41"/>
    </w:p>
    <w:p w14:paraId="30D39A6C" w14:textId="77777777" w:rsidR="00EC4491" w:rsidRPr="00E232A3" w:rsidRDefault="00EC4491" w:rsidP="00EC4491">
      <w:pPr>
        <w:spacing w:before="120" w:after="120"/>
        <w:jc w:val="both"/>
        <w:rPr>
          <w:rFonts w:ascii="Arial" w:hAnsi="Arial" w:cs="Arial"/>
          <w:lang w:eastAsia="fr-CA"/>
        </w:rPr>
      </w:pPr>
      <w:r w:rsidRPr="00E232A3">
        <w:rPr>
          <w:rFonts w:ascii="Arial" w:hAnsi="Arial" w:cs="Arial"/>
          <w:lang w:eastAsia="fr-CA"/>
        </w:rPr>
        <w:t>Contrairement aux stipulations de l’article « Documents fournis par l’entrepreneur » de la section</w:t>
      </w:r>
      <w:r w:rsidRPr="00E232A3">
        <w:rPr>
          <w:rFonts w:ascii="Arial" w:hAnsi="Arial" w:cs="Arial"/>
        </w:rPr>
        <w:t xml:space="preserve"> « Organisation de chantier, locaux de chantier, maintien de la circulation et signalisation et protection de l’environnement » du </w:t>
      </w:r>
      <w:r w:rsidRPr="00E232A3">
        <w:rPr>
          <w:rFonts w:ascii="Arial" w:hAnsi="Arial" w:cs="Arial"/>
          <w:lang w:eastAsia="fr-CA"/>
        </w:rPr>
        <w:t>CCDG, l’entrepreneur n’a pas à nommer de responsable en signalisation. Les tâches du responsable en signalisation sont entièrement confiées au gestionnaire de chantier de l’entrepreneur.</w:t>
      </w:r>
    </w:p>
    <w:p w14:paraId="40D7F72D" w14:textId="77777777" w:rsidR="00EC4491" w:rsidRPr="00E232A3" w:rsidRDefault="00EC4491" w:rsidP="00EC4491">
      <w:pPr>
        <w:spacing w:before="120" w:after="120"/>
        <w:jc w:val="both"/>
        <w:rPr>
          <w:rFonts w:ascii="Arial" w:hAnsi="Arial" w:cs="Arial"/>
          <w:lang w:eastAsia="fr-CA"/>
        </w:rPr>
      </w:pPr>
      <w:r w:rsidRPr="00E232A3">
        <w:rPr>
          <w:rFonts w:ascii="Arial" w:hAnsi="Arial" w:cs="Arial"/>
          <w:lang w:eastAsia="fr-CA"/>
        </w:rPr>
        <w:t>En complément</w:t>
      </w:r>
      <w:r w:rsidR="00250820">
        <w:rPr>
          <w:rFonts w:ascii="Arial" w:hAnsi="Arial" w:cs="Arial"/>
          <w:lang w:eastAsia="fr-CA"/>
        </w:rPr>
        <w:t xml:space="preserve"> aux exigences</w:t>
      </w:r>
      <w:r w:rsidRPr="00E232A3">
        <w:rPr>
          <w:rFonts w:ascii="Arial" w:hAnsi="Arial" w:cs="Arial"/>
          <w:lang w:eastAsia="fr-CA"/>
        </w:rPr>
        <w:t xml:space="preserve"> </w:t>
      </w:r>
      <w:r w:rsidR="00E63FD3">
        <w:rPr>
          <w:rFonts w:ascii="Arial" w:hAnsi="Arial" w:cs="Arial"/>
          <w:lang w:eastAsia="fr-CA"/>
        </w:rPr>
        <w:t>de</w:t>
      </w:r>
      <w:r w:rsidRPr="00E232A3">
        <w:rPr>
          <w:rFonts w:ascii="Arial" w:hAnsi="Arial" w:cs="Arial"/>
          <w:lang w:eastAsia="fr-CA"/>
        </w:rPr>
        <w:t xml:space="preserve"> l’article « Responsable en signalisation et gestionnaire de chantier » </w:t>
      </w:r>
      <w:r w:rsidRPr="00E232A3">
        <w:rPr>
          <w:rFonts w:ascii="Arial" w:hAnsi="Arial" w:cs="Arial"/>
        </w:rPr>
        <w:t xml:space="preserve">de la section « Organisation de chantier, locaux de chantier, maintien de la circulation et signalisation et protection de l’environnement » </w:t>
      </w:r>
      <w:r w:rsidRPr="00E232A3">
        <w:rPr>
          <w:rFonts w:ascii="Arial" w:hAnsi="Arial" w:cs="Arial"/>
          <w:lang w:eastAsia="fr-CA"/>
        </w:rPr>
        <w:t xml:space="preserve">du CCDG, le gestionnaire de chantier de l’entrepreneur doit détenir une attestation de réussite des cours « Gestion des impacts des travaux routiers sur la circulation » et « Supervision et surveillance de la signalisation de travaux routiers ».  </w:t>
      </w:r>
    </w:p>
    <w:p w14:paraId="3832604D" w14:textId="77777777" w:rsidR="00B70743" w:rsidRPr="00B70743" w:rsidRDefault="00B70743" w:rsidP="00B70743">
      <w:pPr>
        <w:pStyle w:val="Titre3"/>
      </w:pPr>
      <w:bookmarkStart w:id="42" w:name="_Toc54691467"/>
      <w:r w:rsidRPr="00B70743">
        <w:t>Signaleurs</w:t>
      </w:r>
      <w:bookmarkEnd w:id="42"/>
    </w:p>
    <w:p w14:paraId="7FA53379" w14:textId="77777777" w:rsidR="00B70743" w:rsidRPr="00B84EC7" w:rsidRDefault="00B70743" w:rsidP="001467EF">
      <w:pPr>
        <w:pStyle w:val="Textemasqu"/>
      </w:pPr>
      <w:r w:rsidRPr="00B84EC7">
        <w:t xml:space="preserve">Le concepteur </w:t>
      </w:r>
      <w:r w:rsidR="000F3FFB">
        <w:t>doit ajouter</w:t>
      </w:r>
      <w:r w:rsidRPr="00B84EC7">
        <w:t xml:space="preserve"> l’article suivant lorsque des signaleurs sont nécessaires pour l’exécution des travaux.</w:t>
      </w:r>
    </w:p>
    <w:p w14:paraId="7FB4B06C" w14:textId="77777777" w:rsidR="004102D5" w:rsidRPr="00B84EC7" w:rsidRDefault="004102D5" w:rsidP="004102D5">
      <w:pPr>
        <w:spacing w:before="120" w:after="120"/>
        <w:jc w:val="both"/>
        <w:rPr>
          <w:rFonts w:ascii="Arial" w:hAnsi="Arial" w:cs="Arial"/>
          <w:lang w:eastAsia="fr-CA"/>
        </w:rPr>
      </w:pPr>
      <w:r w:rsidRPr="00B84EC7">
        <w:rPr>
          <w:rFonts w:ascii="Arial" w:hAnsi="Arial" w:cs="Arial"/>
          <w:lang w:eastAsia="fr-CA"/>
        </w:rPr>
        <w:t>Au besoin, le surveillant peut exiger à l’entrepreneur l’usage de signaleurs pour certains travaux, nécessitant une gestion de la circulation adaptée aux conditions particulières du chantier.</w:t>
      </w:r>
      <w:r>
        <w:rPr>
          <w:rFonts w:ascii="Arial" w:hAnsi="Arial" w:cs="Arial"/>
          <w:lang w:eastAsia="fr-CA"/>
        </w:rPr>
        <w:t xml:space="preserve"> </w:t>
      </w:r>
    </w:p>
    <w:p w14:paraId="46D5C289" w14:textId="77777777" w:rsidR="00CE4FF5" w:rsidRPr="00EC4491" w:rsidRDefault="00CE4FF5" w:rsidP="006313A8">
      <w:pPr>
        <w:pStyle w:val="Titre2"/>
      </w:pPr>
      <w:bookmarkStart w:id="43" w:name="_Toc24029156"/>
      <w:bookmarkStart w:id="44" w:name="_Toc24029234"/>
      <w:bookmarkStart w:id="45" w:name="_Toc24029312"/>
      <w:bookmarkStart w:id="46" w:name="_Toc24029916"/>
      <w:bookmarkStart w:id="47" w:name="_Toc24030058"/>
      <w:bookmarkStart w:id="48" w:name="_Toc24030140"/>
      <w:bookmarkStart w:id="49" w:name="_Toc24030222"/>
      <w:bookmarkStart w:id="50" w:name="_Toc24030467"/>
      <w:bookmarkStart w:id="51" w:name="_Toc24031555"/>
      <w:bookmarkStart w:id="52" w:name="_Toc54691468"/>
      <w:bookmarkEnd w:id="43"/>
      <w:bookmarkEnd w:id="44"/>
      <w:bookmarkEnd w:id="45"/>
      <w:bookmarkEnd w:id="46"/>
      <w:bookmarkEnd w:id="47"/>
      <w:bookmarkEnd w:id="48"/>
      <w:bookmarkEnd w:id="49"/>
      <w:bookmarkEnd w:id="50"/>
      <w:bookmarkEnd w:id="51"/>
      <w:r>
        <w:t>Signalisation des travaux</w:t>
      </w:r>
      <w:bookmarkEnd w:id="52"/>
    </w:p>
    <w:p w14:paraId="1194D4F1" w14:textId="77777777" w:rsidR="00CE4FF5" w:rsidRPr="00CE4FF5" w:rsidRDefault="00CE4FF5" w:rsidP="00CE4FF5">
      <w:pPr>
        <w:pStyle w:val="Titre3"/>
      </w:pPr>
      <w:bookmarkStart w:id="53" w:name="_Toc54691469"/>
      <w:r w:rsidRPr="00CE4FF5">
        <w:t>Généralités</w:t>
      </w:r>
      <w:bookmarkEnd w:id="53"/>
    </w:p>
    <w:p w14:paraId="15B9ECDB" w14:textId="77777777" w:rsidR="00E75BDD" w:rsidRPr="00E232A3" w:rsidRDefault="00E75BDD" w:rsidP="00E75BDD">
      <w:pPr>
        <w:tabs>
          <w:tab w:val="num" w:pos="993"/>
        </w:tabs>
        <w:spacing w:before="120" w:after="120"/>
        <w:jc w:val="both"/>
        <w:rPr>
          <w:rFonts w:ascii="Arial" w:hAnsi="Arial" w:cs="Arial"/>
        </w:rPr>
      </w:pPr>
      <w:r w:rsidRPr="00E232A3">
        <w:rPr>
          <w:rFonts w:ascii="Arial" w:hAnsi="Arial" w:cs="Arial"/>
        </w:rPr>
        <w:t xml:space="preserve">L’entrepreneur doit respecter, en tout temps, les exigences du </w:t>
      </w:r>
      <w:r w:rsidRPr="00DA007E">
        <w:rPr>
          <w:rFonts w:ascii="Arial" w:hAnsi="Arial" w:cs="Arial"/>
        </w:rPr>
        <w:t>Tome V – Signalisation routière</w:t>
      </w:r>
      <w:r w:rsidRPr="00E232A3">
        <w:rPr>
          <w:rFonts w:ascii="Arial" w:hAnsi="Arial" w:cs="Arial"/>
        </w:rPr>
        <w:t xml:space="preserve">, </w:t>
      </w:r>
      <w:r w:rsidRPr="00BC41BE">
        <w:rPr>
          <w:rFonts w:ascii="Arial" w:hAnsi="Arial" w:cs="Arial"/>
        </w:rPr>
        <w:t xml:space="preserve">de la collection </w:t>
      </w:r>
      <w:r w:rsidRPr="00DA007E">
        <w:rPr>
          <w:rFonts w:ascii="Arial" w:hAnsi="Arial" w:cs="Arial"/>
        </w:rPr>
        <w:t>Normes − Ouvrages routiers</w:t>
      </w:r>
      <w:r w:rsidRPr="00BC41BE">
        <w:rPr>
          <w:rFonts w:ascii="Arial" w:hAnsi="Arial" w:cs="Arial"/>
        </w:rPr>
        <w:t xml:space="preserve"> du Ministère</w:t>
      </w:r>
      <w:r w:rsidRPr="00E232A3">
        <w:rPr>
          <w:rFonts w:ascii="Arial" w:hAnsi="Arial" w:cs="Arial"/>
        </w:rPr>
        <w:t xml:space="preserve">, en outre les dispositions prévues </w:t>
      </w:r>
      <w:r w:rsidR="00BC41BE">
        <w:rPr>
          <w:rFonts w:ascii="Arial" w:hAnsi="Arial" w:cs="Arial"/>
        </w:rPr>
        <w:t>du</w:t>
      </w:r>
      <w:r w:rsidRPr="00E232A3">
        <w:rPr>
          <w:rFonts w:ascii="Arial" w:hAnsi="Arial" w:cs="Arial"/>
        </w:rPr>
        <w:t xml:space="preserve"> chapitre « Travaux », concernant les travaux de marquage.</w:t>
      </w:r>
    </w:p>
    <w:p w14:paraId="18C05618" w14:textId="09BDBA42" w:rsidR="00E75BDD" w:rsidRPr="00E232A3" w:rsidRDefault="00A952F2" w:rsidP="00E75BDD">
      <w:pPr>
        <w:tabs>
          <w:tab w:val="num" w:pos="993"/>
        </w:tabs>
        <w:spacing w:before="120" w:after="120"/>
        <w:jc w:val="both"/>
        <w:rPr>
          <w:rFonts w:ascii="Arial" w:hAnsi="Arial" w:cs="Arial"/>
          <w:lang w:eastAsia="fr-CA"/>
        </w:rPr>
      </w:pPr>
      <w:r>
        <w:rPr>
          <w:rFonts w:ascii="Arial" w:hAnsi="Arial" w:cs="Arial"/>
        </w:rPr>
        <w:t>P</w:t>
      </w:r>
      <w:r w:rsidRPr="00B36946">
        <w:rPr>
          <w:rFonts w:ascii="Arial" w:hAnsi="Arial" w:cs="Arial"/>
        </w:rPr>
        <w:t>our la signalisation des travaux d’incrustation, il faut notamment se référer à la section des travaux de courte durée</w:t>
      </w:r>
      <w:r>
        <w:rPr>
          <w:rFonts w:ascii="Arial" w:hAnsi="Arial" w:cs="Arial"/>
        </w:rPr>
        <w:t xml:space="preserve"> (TCD). </w:t>
      </w:r>
      <w:r w:rsidR="00E75BDD" w:rsidRPr="00E232A3">
        <w:rPr>
          <w:rFonts w:ascii="Arial" w:hAnsi="Arial" w:cs="Arial"/>
          <w:lang w:eastAsia="fr-CA"/>
        </w:rPr>
        <w:t xml:space="preserve">   </w:t>
      </w:r>
    </w:p>
    <w:p w14:paraId="25B3839A" w14:textId="77777777" w:rsidR="00E75BDD" w:rsidRPr="00E232A3" w:rsidRDefault="00E75BDD" w:rsidP="00E75BDD">
      <w:pPr>
        <w:spacing w:before="120" w:after="120"/>
        <w:jc w:val="both"/>
        <w:rPr>
          <w:rFonts w:ascii="Arial" w:hAnsi="Arial" w:cs="Arial"/>
        </w:rPr>
      </w:pPr>
      <w:r w:rsidRPr="00E232A3">
        <w:rPr>
          <w:rFonts w:ascii="Arial" w:hAnsi="Arial" w:cs="Arial"/>
        </w:rPr>
        <w:t xml:space="preserve">Le surveillant peut exiger en tout temps à l’entrepreneur d’ajuster sa signalisation en fonction des travaux en cours. </w:t>
      </w:r>
    </w:p>
    <w:p w14:paraId="72CC7D37" w14:textId="77777777" w:rsidR="00816545" w:rsidRPr="00816545" w:rsidRDefault="00816545" w:rsidP="00816545">
      <w:pPr>
        <w:pStyle w:val="Titre3"/>
      </w:pPr>
      <w:bookmarkStart w:id="54" w:name="_Toc54691470"/>
      <w:r w:rsidRPr="00816545">
        <w:t>Véhicule d’accompagnement</w:t>
      </w:r>
      <w:bookmarkEnd w:id="54"/>
      <w:r w:rsidRPr="00816545">
        <w:t xml:space="preserve"> </w:t>
      </w:r>
    </w:p>
    <w:p w14:paraId="29EC91C1" w14:textId="2272D267" w:rsidR="00816545" w:rsidRPr="006D0980" w:rsidRDefault="00816545" w:rsidP="00816545">
      <w:pPr>
        <w:tabs>
          <w:tab w:val="num" w:pos="993"/>
        </w:tabs>
        <w:spacing w:before="120" w:after="120"/>
        <w:jc w:val="both"/>
        <w:rPr>
          <w:rFonts w:ascii="Arial" w:hAnsi="Arial" w:cs="Arial"/>
        </w:rPr>
      </w:pPr>
      <w:r w:rsidRPr="006D0980">
        <w:rPr>
          <w:rFonts w:ascii="Arial" w:hAnsi="Arial" w:cs="Arial"/>
        </w:rPr>
        <w:t xml:space="preserve">L’entrepreneur doit garder en place un véhicule d’accompagnement pour la protection </w:t>
      </w:r>
      <w:r w:rsidR="00B05999">
        <w:rPr>
          <w:rFonts w:ascii="Arial" w:hAnsi="Arial" w:cs="Arial"/>
        </w:rPr>
        <w:t>du produit de marquage</w:t>
      </w:r>
      <w:r w:rsidRPr="006D0980">
        <w:rPr>
          <w:rFonts w:ascii="Arial" w:hAnsi="Arial" w:cs="Arial"/>
        </w:rPr>
        <w:t xml:space="preserve"> fraîchement appliqué, et ce, jusqu’à ce que </w:t>
      </w:r>
      <w:r w:rsidR="00B05999">
        <w:rPr>
          <w:rFonts w:ascii="Arial" w:hAnsi="Arial" w:cs="Arial"/>
        </w:rPr>
        <w:t>le produit</w:t>
      </w:r>
      <w:r w:rsidRPr="006D0980">
        <w:rPr>
          <w:rFonts w:ascii="Arial" w:hAnsi="Arial" w:cs="Arial"/>
        </w:rPr>
        <w:t xml:space="preserve"> soit complètement </w:t>
      </w:r>
      <w:r w:rsidR="00B05999">
        <w:rPr>
          <w:rFonts w:ascii="Arial" w:hAnsi="Arial" w:cs="Arial"/>
        </w:rPr>
        <w:t>durcit ou sec</w:t>
      </w:r>
      <w:r w:rsidRPr="006D0980">
        <w:rPr>
          <w:rFonts w:ascii="Arial" w:hAnsi="Arial" w:cs="Arial"/>
        </w:rPr>
        <w:t>.</w:t>
      </w:r>
      <w:r>
        <w:rPr>
          <w:rFonts w:ascii="Arial" w:hAnsi="Arial" w:cs="Arial"/>
        </w:rPr>
        <w:t xml:space="preserve"> </w:t>
      </w:r>
    </w:p>
    <w:p w14:paraId="73A06CCE" w14:textId="0B5FCD97" w:rsidR="00F916B6" w:rsidRPr="00F916B6" w:rsidRDefault="00F916B6" w:rsidP="00F916B6">
      <w:pPr>
        <w:pStyle w:val="Titre3"/>
      </w:pPr>
      <w:bookmarkStart w:id="55" w:name="_Toc54691471"/>
      <w:r w:rsidRPr="00F916B6">
        <w:t>Atténuateur d’impact fixé à un véhicule (AIFV)</w:t>
      </w:r>
      <w:bookmarkEnd w:id="55"/>
      <w:r w:rsidRPr="00F916B6">
        <w:t xml:space="preserve"> </w:t>
      </w:r>
    </w:p>
    <w:p w14:paraId="6C7B16EA" w14:textId="755EC071" w:rsidR="00977D19" w:rsidRPr="00262FEB" w:rsidRDefault="00977D19" w:rsidP="00977D19">
      <w:pPr>
        <w:spacing w:before="120" w:after="120"/>
        <w:jc w:val="both"/>
        <w:rPr>
          <w:rFonts w:ascii="Arial" w:hAnsi="Arial" w:cs="Arial"/>
        </w:rPr>
      </w:pPr>
      <w:r w:rsidRPr="00262FEB">
        <w:rPr>
          <w:rFonts w:ascii="Arial" w:hAnsi="Arial" w:cs="Arial"/>
        </w:rPr>
        <w:t xml:space="preserve">L’entrepreneur doit avoir à sa disposition et utiliser un nombre suffisant de véhicules de protection munis d’un AIFV pour assurer la protection des aires de travail, notamment sur les routes mentionnées </w:t>
      </w:r>
      <w:r w:rsidR="000E2990">
        <w:rPr>
          <w:rFonts w:ascii="Arial" w:hAnsi="Arial" w:cs="Arial"/>
        </w:rPr>
        <w:t>à</w:t>
      </w:r>
      <w:r w:rsidRPr="00262FEB">
        <w:rPr>
          <w:rFonts w:ascii="Arial" w:hAnsi="Arial" w:cs="Arial"/>
        </w:rPr>
        <w:t xml:space="preserve"> l’article « Signalisation des travaux » de la section « Organisation de chantier, locaux de chantier, maintien de la circulation et signalisation et protection de l’environnement » du CCDG, pour lesquelles cet équipement est exigé.</w:t>
      </w:r>
    </w:p>
    <w:p w14:paraId="492B076B" w14:textId="77777777" w:rsidR="00977D19" w:rsidRPr="00262FEB" w:rsidRDefault="00977D19" w:rsidP="00977D19">
      <w:pPr>
        <w:spacing w:before="120" w:after="120"/>
        <w:jc w:val="both"/>
        <w:rPr>
          <w:rFonts w:ascii="Arial" w:hAnsi="Arial" w:cs="Arial"/>
        </w:rPr>
      </w:pPr>
      <w:r w:rsidRPr="00262FEB">
        <w:rPr>
          <w:rFonts w:ascii="Arial" w:hAnsi="Arial" w:cs="Arial"/>
        </w:rPr>
        <w:t xml:space="preserve">L’AIFV utilisé doit être du niveau de performance TL-3 et être homologué par le Ministère. </w:t>
      </w:r>
    </w:p>
    <w:p w14:paraId="12C869D1" w14:textId="77777777" w:rsidR="00CD46AD" w:rsidRPr="00CD46AD" w:rsidRDefault="00CD46AD" w:rsidP="00CD46AD">
      <w:pPr>
        <w:pStyle w:val="Titre3"/>
      </w:pPr>
      <w:bookmarkStart w:id="56" w:name="_Toc54691472"/>
      <w:r w:rsidRPr="00CD46AD">
        <w:lastRenderedPageBreak/>
        <w:t>Repères visuels</w:t>
      </w:r>
      <w:bookmarkEnd w:id="56"/>
      <w:r w:rsidRPr="00CD46AD">
        <w:t xml:space="preserve"> </w:t>
      </w:r>
    </w:p>
    <w:p w14:paraId="2D903784" w14:textId="77777777" w:rsidR="00CD46AD" w:rsidRPr="00262FEB" w:rsidRDefault="00CD46AD" w:rsidP="00CD46AD">
      <w:pPr>
        <w:tabs>
          <w:tab w:val="num" w:pos="993"/>
        </w:tabs>
        <w:spacing w:before="120" w:after="120"/>
        <w:jc w:val="both"/>
        <w:rPr>
          <w:rFonts w:ascii="Arial" w:hAnsi="Arial" w:cs="Arial"/>
        </w:rPr>
      </w:pPr>
      <w:r w:rsidRPr="00262FEB">
        <w:rPr>
          <w:rFonts w:ascii="Arial" w:hAnsi="Arial" w:cs="Arial"/>
        </w:rPr>
        <w:t xml:space="preserve">Les repères visuels doivent être conformes aux exigences de l’article « Repères visuels » du chapitre </w:t>
      </w:r>
      <w:r w:rsidRPr="00C3687F">
        <w:rPr>
          <w:rFonts w:ascii="Arial" w:hAnsi="Arial" w:cs="Arial"/>
        </w:rPr>
        <w:t xml:space="preserve">« Travaux » du </w:t>
      </w:r>
      <w:r w:rsidRPr="00DA007E">
        <w:rPr>
          <w:rFonts w:ascii="Arial" w:hAnsi="Arial" w:cs="Arial"/>
        </w:rPr>
        <w:t>Tome V – Signalisation routière</w:t>
      </w:r>
      <w:r w:rsidRPr="00C3687F">
        <w:rPr>
          <w:rFonts w:ascii="Arial" w:hAnsi="Arial" w:cs="Arial"/>
        </w:rPr>
        <w:t xml:space="preserve"> de la collection </w:t>
      </w:r>
      <w:r w:rsidRPr="00DA007E">
        <w:rPr>
          <w:rFonts w:ascii="Arial" w:hAnsi="Arial" w:cs="Arial"/>
        </w:rPr>
        <w:t>Normes – Ouvrages routiers</w:t>
      </w:r>
      <w:r w:rsidRPr="00C3687F">
        <w:rPr>
          <w:rFonts w:ascii="Arial" w:hAnsi="Arial" w:cs="Arial"/>
        </w:rPr>
        <w:t xml:space="preserve"> du Ministère.</w:t>
      </w:r>
      <w:r w:rsidRPr="00262FEB">
        <w:rPr>
          <w:rFonts w:ascii="Arial" w:hAnsi="Arial" w:cs="Arial"/>
        </w:rPr>
        <w:t xml:space="preserve"> </w:t>
      </w:r>
    </w:p>
    <w:p w14:paraId="10AE8C76" w14:textId="77777777" w:rsidR="00CD46AD" w:rsidRPr="00262FEB" w:rsidRDefault="00CD46AD" w:rsidP="00CD46AD">
      <w:pPr>
        <w:tabs>
          <w:tab w:val="num" w:pos="993"/>
        </w:tabs>
        <w:spacing w:before="120" w:after="120"/>
        <w:jc w:val="both"/>
        <w:rPr>
          <w:rFonts w:ascii="Arial" w:hAnsi="Arial" w:cs="Arial"/>
        </w:rPr>
      </w:pPr>
      <w:r w:rsidRPr="00262FEB">
        <w:rPr>
          <w:rFonts w:ascii="Arial" w:hAnsi="Arial" w:cs="Arial"/>
        </w:rPr>
        <w:t>Tous les repères visuels doivent être installés de façon à ne pas être déplacés par la circulation.</w:t>
      </w:r>
    </w:p>
    <w:p w14:paraId="134F459D" w14:textId="77777777" w:rsidR="00CD46AD" w:rsidRPr="00262FEB" w:rsidRDefault="00CD46AD" w:rsidP="00CD46AD">
      <w:pPr>
        <w:tabs>
          <w:tab w:val="num" w:pos="993"/>
        </w:tabs>
        <w:spacing w:before="120" w:after="120"/>
        <w:jc w:val="both"/>
        <w:rPr>
          <w:rFonts w:ascii="Arial" w:hAnsi="Arial" w:cs="Arial"/>
        </w:rPr>
      </w:pPr>
      <w:r w:rsidRPr="00262FEB">
        <w:rPr>
          <w:rFonts w:ascii="Arial" w:hAnsi="Arial" w:cs="Arial"/>
        </w:rPr>
        <w:t xml:space="preserve">L’entrepreneur doit s’assurer que les repères visuels ne nuisent </w:t>
      </w:r>
      <w:r w:rsidR="00F3755E">
        <w:rPr>
          <w:rFonts w:ascii="Arial" w:hAnsi="Arial" w:cs="Arial"/>
        </w:rPr>
        <w:t xml:space="preserve">pas </w:t>
      </w:r>
      <w:r w:rsidRPr="00262FEB">
        <w:rPr>
          <w:rFonts w:ascii="Arial" w:hAnsi="Arial" w:cs="Arial"/>
        </w:rPr>
        <w:t xml:space="preserve">à la circulation. </w:t>
      </w:r>
    </w:p>
    <w:p w14:paraId="632E5B18" w14:textId="77777777" w:rsidR="00F2615A" w:rsidRPr="0016251B" w:rsidRDefault="00F2615A" w:rsidP="00042524">
      <w:pPr>
        <w:pStyle w:val="Titre1"/>
      </w:pPr>
      <w:bookmarkStart w:id="57" w:name="_Toc54691473"/>
      <w:r>
        <w:t>Matériaux</w:t>
      </w:r>
      <w:bookmarkEnd w:id="57"/>
    </w:p>
    <w:p w14:paraId="0469975E" w14:textId="77777777" w:rsidR="0084369E" w:rsidRPr="00EC4491" w:rsidRDefault="0084369E" w:rsidP="006313A8">
      <w:pPr>
        <w:pStyle w:val="Titre2"/>
      </w:pPr>
      <w:bookmarkStart w:id="58" w:name="_Toc54691474"/>
      <w:r>
        <w:t>Marquage incrusté</w:t>
      </w:r>
      <w:bookmarkEnd w:id="58"/>
    </w:p>
    <w:p w14:paraId="61E096FC" w14:textId="6FA84932" w:rsidR="0084369E" w:rsidRPr="00A437B3" w:rsidRDefault="0084369E" w:rsidP="0084369E">
      <w:pPr>
        <w:spacing w:before="120" w:after="120"/>
        <w:jc w:val="both"/>
        <w:rPr>
          <w:rFonts w:ascii="Arial" w:hAnsi="Arial" w:cs="Arial"/>
        </w:rPr>
      </w:pPr>
      <w:r w:rsidRPr="00A437B3">
        <w:rPr>
          <w:rFonts w:ascii="Arial" w:hAnsi="Arial" w:cs="Arial"/>
        </w:rPr>
        <w:t>Le produit de marquage utilisé doit être à base de résine époxydique</w:t>
      </w:r>
      <w:r w:rsidR="00B05999">
        <w:rPr>
          <w:rFonts w:ascii="Arial" w:hAnsi="Arial" w:cs="Arial"/>
        </w:rPr>
        <w:t xml:space="preserve"> </w:t>
      </w:r>
      <w:r w:rsidRPr="00A437B3">
        <w:rPr>
          <w:rFonts w:ascii="Arial" w:hAnsi="Arial" w:cs="Arial"/>
        </w:rPr>
        <w:t xml:space="preserve">conforme aux exigences de la norme 10203 du </w:t>
      </w:r>
      <w:r w:rsidRPr="00A437B3">
        <w:rPr>
          <w:rStyle w:val="Accentuation"/>
          <w:rFonts w:ascii="Arial" w:hAnsi="Arial" w:cs="Arial"/>
          <w:i w:val="0"/>
        </w:rPr>
        <w:t>Tome VII –</w:t>
      </w:r>
      <w:r w:rsidRPr="00DA007E">
        <w:rPr>
          <w:rFonts w:ascii="Arial" w:hAnsi="Arial" w:cs="Arial"/>
        </w:rPr>
        <w:t>Matériaux</w:t>
      </w:r>
      <w:r w:rsidRPr="00A437B3">
        <w:rPr>
          <w:rFonts w:ascii="Arial" w:hAnsi="Arial" w:cs="Arial"/>
        </w:rPr>
        <w:t xml:space="preserve"> de la collection </w:t>
      </w:r>
      <w:r w:rsidRPr="00DA007E">
        <w:rPr>
          <w:rFonts w:ascii="Arial" w:hAnsi="Arial" w:cs="Arial"/>
        </w:rPr>
        <w:t>Normes</w:t>
      </w:r>
      <w:r w:rsidRPr="00A437B3">
        <w:rPr>
          <w:rFonts w:ascii="Arial" w:hAnsi="Arial" w:cs="Arial"/>
        </w:rPr>
        <w:t> – </w:t>
      </w:r>
      <w:r w:rsidRPr="00DA007E">
        <w:rPr>
          <w:rFonts w:ascii="Arial" w:hAnsi="Arial" w:cs="Arial"/>
        </w:rPr>
        <w:t>Ouvrages routiers</w:t>
      </w:r>
      <w:r w:rsidRPr="00A437B3">
        <w:rPr>
          <w:rFonts w:ascii="Arial" w:hAnsi="Arial" w:cs="Arial"/>
        </w:rPr>
        <w:t xml:space="preserve"> du Ministère.</w:t>
      </w:r>
    </w:p>
    <w:p w14:paraId="000D3757" w14:textId="77777777" w:rsidR="0084369E" w:rsidRPr="00EC4491" w:rsidRDefault="0084369E" w:rsidP="006313A8">
      <w:pPr>
        <w:pStyle w:val="Titre2"/>
      </w:pPr>
      <w:bookmarkStart w:id="59" w:name="_Toc54691475"/>
      <w:r>
        <w:t>Marquage ponctuel</w:t>
      </w:r>
      <w:bookmarkEnd w:id="59"/>
    </w:p>
    <w:p w14:paraId="1610A667" w14:textId="456E7251" w:rsidR="0084369E" w:rsidRPr="00A437B3" w:rsidRDefault="0084369E" w:rsidP="0084369E">
      <w:pPr>
        <w:spacing w:before="120" w:after="120"/>
        <w:jc w:val="both"/>
        <w:rPr>
          <w:rFonts w:ascii="Arial" w:hAnsi="Arial" w:cs="Arial"/>
        </w:rPr>
      </w:pPr>
      <w:r w:rsidRPr="00A437B3">
        <w:rPr>
          <w:rFonts w:ascii="Arial" w:hAnsi="Arial" w:cs="Arial"/>
        </w:rPr>
        <w:t xml:space="preserve">Le produit utilisé pour le marquage ponctuel doit être à base de résine époxydique conforme </w:t>
      </w:r>
      <w:r w:rsidR="001255E1">
        <w:rPr>
          <w:rFonts w:ascii="Arial" w:hAnsi="Arial" w:cs="Arial"/>
        </w:rPr>
        <w:t>aux exigences de</w:t>
      </w:r>
      <w:r w:rsidRPr="00A437B3">
        <w:rPr>
          <w:rFonts w:ascii="Arial" w:hAnsi="Arial" w:cs="Arial"/>
        </w:rPr>
        <w:t xml:space="preserve"> la norme 10202 du </w:t>
      </w:r>
      <w:r w:rsidRPr="00DA007E">
        <w:rPr>
          <w:rFonts w:ascii="Arial" w:hAnsi="Arial" w:cs="Arial"/>
        </w:rPr>
        <w:t>Tome VII – Matériaux</w:t>
      </w:r>
      <w:r w:rsidRPr="00A437B3">
        <w:rPr>
          <w:rFonts w:ascii="Arial" w:hAnsi="Arial" w:cs="Arial"/>
        </w:rPr>
        <w:t xml:space="preserve"> de la collection </w:t>
      </w:r>
      <w:r w:rsidRPr="00DA007E">
        <w:rPr>
          <w:rFonts w:ascii="Arial" w:hAnsi="Arial" w:cs="Arial"/>
        </w:rPr>
        <w:t>Normes – Ouvrages routiers</w:t>
      </w:r>
      <w:r w:rsidRPr="00A437B3">
        <w:rPr>
          <w:rFonts w:ascii="Arial" w:hAnsi="Arial" w:cs="Arial"/>
        </w:rPr>
        <w:t xml:space="preserve"> du Ministère. </w:t>
      </w:r>
    </w:p>
    <w:p w14:paraId="17CC6DD3" w14:textId="77777777" w:rsidR="00861030" w:rsidRPr="00EC4491" w:rsidRDefault="00861030" w:rsidP="006313A8">
      <w:pPr>
        <w:pStyle w:val="Titre2"/>
      </w:pPr>
      <w:bookmarkStart w:id="60" w:name="_Toc54691476"/>
      <w:r>
        <w:t>Agrégat noir</w:t>
      </w:r>
      <w:bookmarkEnd w:id="60"/>
    </w:p>
    <w:p w14:paraId="189E05D3" w14:textId="77777777" w:rsidR="00F3755E" w:rsidRDefault="00861030" w:rsidP="00861030">
      <w:pPr>
        <w:spacing w:before="120" w:after="120"/>
        <w:jc w:val="both"/>
        <w:rPr>
          <w:rFonts w:ascii="Arial" w:hAnsi="Arial" w:cs="Arial"/>
          <w:bCs/>
        </w:rPr>
      </w:pPr>
      <w:r w:rsidRPr="00861030">
        <w:rPr>
          <w:rFonts w:ascii="Arial" w:hAnsi="Arial" w:cs="Arial"/>
          <w:bCs/>
        </w:rPr>
        <w:t xml:space="preserve">L’entrepreneur doit utiliser un agrégat noir dans la résine époxydique noire de type </w:t>
      </w:r>
      <w:r w:rsidRPr="00861030">
        <w:rPr>
          <w:rFonts w:ascii="Arial" w:hAnsi="Arial" w:cs="Arial"/>
          <w:bCs/>
          <w:i/>
        </w:rPr>
        <w:t>Blackbeauty, Coal Slag abrasives, Product code 1240, Reed Minerals</w:t>
      </w:r>
      <w:r w:rsidRPr="00861030">
        <w:rPr>
          <w:rFonts w:ascii="Arial" w:hAnsi="Arial" w:cs="Arial"/>
          <w:bCs/>
        </w:rPr>
        <w:t xml:space="preserve"> ou l’équivalent. </w:t>
      </w:r>
    </w:p>
    <w:p w14:paraId="01522C98" w14:textId="77777777" w:rsidR="00861030" w:rsidRPr="00861030" w:rsidRDefault="00861030" w:rsidP="00861030">
      <w:pPr>
        <w:spacing w:before="120" w:after="120"/>
        <w:jc w:val="both"/>
        <w:rPr>
          <w:rFonts w:ascii="Arial" w:hAnsi="Arial" w:cs="Arial"/>
          <w:bCs/>
        </w:rPr>
      </w:pPr>
      <w:r w:rsidRPr="00861030">
        <w:rPr>
          <w:rFonts w:ascii="Arial" w:hAnsi="Arial" w:cs="Arial"/>
          <w:bCs/>
        </w:rPr>
        <w:t xml:space="preserve">L’entrepreneur doit faire approuver </w:t>
      </w:r>
      <w:r w:rsidR="00E5159E">
        <w:rPr>
          <w:rFonts w:ascii="Arial" w:hAnsi="Arial" w:cs="Arial"/>
          <w:bCs/>
        </w:rPr>
        <w:t>le</w:t>
      </w:r>
      <w:r w:rsidR="00E5159E" w:rsidRPr="00861030">
        <w:rPr>
          <w:rFonts w:ascii="Arial" w:hAnsi="Arial" w:cs="Arial"/>
          <w:bCs/>
        </w:rPr>
        <w:t xml:space="preserve"> </w:t>
      </w:r>
      <w:r w:rsidRPr="00861030">
        <w:rPr>
          <w:rFonts w:ascii="Arial" w:hAnsi="Arial" w:cs="Arial"/>
          <w:bCs/>
        </w:rPr>
        <w:t>produit par le surveillant de chantier avant son application.</w:t>
      </w:r>
    </w:p>
    <w:p w14:paraId="48856255" w14:textId="77777777" w:rsidR="00C23F6C" w:rsidRPr="0016251B" w:rsidRDefault="00C23F6C" w:rsidP="00042524">
      <w:pPr>
        <w:pStyle w:val="Titre1"/>
      </w:pPr>
      <w:bookmarkStart w:id="61" w:name="_Toc54691477"/>
      <w:r>
        <w:t>Matériel</w:t>
      </w:r>
      <w:bookmarkEnd w:id="61"/>
    </w:p>
    <w:p w14:paraId="401A377B" w14:textId="77777777" w:rsidR="00F3755E" w:rsidRPr="00C46D24" w:rsidRDefault="00F3755E" w:rsidP="006313A8">
      <w:pPr>
        <w:pStyle w:val="Titre2"/>
      </w:pPr>
      <w:bookmarkStart w:id="62" w:name="_Toc23340675"/>
      <w:bookmarkStart w:id="63" w:name="_Toc54691478"/>
      <w:r w:rsidRPr="00C46D24">
        <w:t>Généralités</w:t>
      </w:r>
      <w:bookmarkEnd w:id="62"/>
      <w:bookmarkEnd w:id="63"/>
    </w:p>
    <w:p w14:paraId="48CF4C5D" w14:textId="77777777" w:rsidR="00F3755E" w:rsidRDefault="00F3755E" w:rsidP="00F3755E">
      <w:pPr>
        <w:tabs>
          <w:tab w:val="left" w:pos="0"/>
        </w:tabs>
        <w:spacing w:before="120" w:after="120"/>
        <w:jc w:val="both"/>
        <w:rPr>
          <w:rFonts w:ascii="Arial" w:hAnsi="Arial" w:cs="Arial"/>
          <w:bCs/>
        </w:rPr>
      </w:pPr>
      <w:r>
        <w:rPr>
          <w:rFonts w:ascii="Arial" w:hAnsi="Arial" w:cs="Arial"/>
          <w:bCs/>
        </w:rPr>
        <w:t xml:space="preserve">L’entrepreneur doit fournir tout </w:t>
      </w:r>
      <w:r w:rsidRPr="00BE0AC3">
        <w:rPr>
          <w:rFonts w:ascii="Arial" w:hAnsi="Arial" w:cs="Arial"/>
          <w:bCs/>
        </w:rPr>
        <w:t>le</w:t>
      </w:r>
      <w:r>
        <w:rPr>
          <w:rFonts w:ascii="Arial" w:hAnsi="Arial" w:cs="Arial"/>
          <w:bCs/>
        </w:rPr>
        <w:t xml:space="preserve"> matériel, la machinerie, les équipements</w:t>
      </w:r>
      <w:r w:rsidRPr="00BE0AC3">
        <w:rPr>
          <w:rFonts w:ascii="Arial" w:hAnsi="Arial" w:cs="Arial"/>
          <w:bCs/>
        </w:rPr>
        <w:t xml:space="preserve"> et </w:t>
      </w:r>
      <w:r>
        <w:rPr>
          <w:rFonts w:ascii="Arial" w:hAnsi="Arial" w:cs="Arial"/>
          <w:bCs/>
        </w:rPr>
        <w:t xml:space="preserve">les </w:t>
      </w:r>
      <w:r w:rsidRPr="00BE0AC3">
        <w:rPr>
          <w:rFonts w:ascii="Arial" w:hAnsi="Arial" w:cs="Arial"/>
          <w:bCs/>
        </w:rPr>
        <w:t>véhicules nécessaires à l’</w:t>
      </w:r>
      <w:r>
        <w:rPr>
          <w:rFonts w:ascii="Arial" w:hAnsi="Arial" w:cs="Arial"/>
          <w:bCs/>
        </w:rPr>
        <w:t xml:space="preserve">exécution des travaux, aux déplacements et au </w:t>
      </w:r>
      <w:r w:rsidRPr="00BE0AC3">
        <w:rPr>
          <w:rFonts w:ascii="Arial" w:hAnsi="Arial" w:cs="Arial"/>
          <w:bCs/>
        </w:rPr>
        <w:t>maintien de la cir</w:t>
      </w:r>
      <w:r>
        <w:rPr>
          <w:rFonts w:ascii="Arial" w:hAnsi="Arial" w:cs="Arial"/>
          <w:bCs/>
        </w:rPr>
        <w:t xml:space="preserve">culation et de la signalisation. </w:t>
      </w:r>
      <w:r w:rsidRPr="00BE0AC3">
        <w:rPr>
          <w:rFonts w:ascii="Arial" w:hAnsi="Arial" w:cs="Arial"/>
          <w:bCs/>
        </w:rPr>
        <w:t>Ceux-ci doivent être en nombre suffisant et dans</w:t>
      </w:r>
      <w:r w:rsidR="009816FC">
        <w:rPr>
          <w:rFonts w:ascii="Arial" w:hAnsi="Arial" w:cs="Arial"/>
          <w:bCs/>
        </w:rPr>
        <w:t xml:space="preserve"> un</w:t>
      </w:r>
      <w:r w:rsidRPr="00BE0AC3">
        <w:rPr>
          <w:rFonts w:ascii="Arial" w:hAnsi="Arial" w:cs="Arial"/>
          <w:bCs/>
        </w:rPr>
        <w:t xml:space="preserve"> </w:t>
      </w:r>
      <w:r>
        <w:rPr>
          <w:rFonts w:ascii="Arial" w:hAnsi="Arial" w:cs="Arial"/>
          <w:bCs/>
        </w:rPr>
        <w:t>état de fonctionnement adéquat.</w:t>
      </w:r>
    </w:p>
    <w:p w14:paraId="53B16E17" w14:textId="2C01B69C" w:rsidR="00F3755E" w:rsidRPr="006313A8" w:rsidRDefault="002415BD" w:rsidP="006313A8">
      <w:pPr>
        <w:pStyle w:val="Titre2"/>
      </w:pPr>
      <w:bookmarkStart w:id="64" w:name="_Toc21528391"/>
      <w:bookmarkStart w:id="65" w:name="_Toc21528528"/>
      <w:bookmarkStart w:id="66" w:name="_Toc21528665"/>
      <w:bookmarkStart w:id="67" w:name="_Toc21530273"/>
      <w:bookmarkStart w:id="68" w:name="_Toc21530425"/>
      <w:bookmarkStart w:id="69" w:name="_Toc21532649"/>
      <w:bookmarkStart w:id="70" w:name="_Toc21532871"/>
      <w:bookmarkStart w:id="71" w:name="_Toc22119675"/>
      <w:bookmarkStart w:id="72" w:name="_Toc22119897"/>
      <w:bookmarkStart w:id="73" w:name="_Toc22127377"/>
      <w:bookmarkStart w:id="74" w:name="_Toc22127599"/>
      <w:bookmarkStart w:id="75" w:name="_Toc22127821"/>
      <w:bookmarkStart w:id="76" w:name="_Toc54691479"/>
      <w:bookmarkEnd w:id="64"/>
      <w:bookmarkEnd w:id="65"/>
      <w:bookmarkEnd w:id="66"/>
      <w:bookmarkEnd w:id="67"/>
      <w:bookmarkEnd w:id="68"/>
      <w:bookmarkEnd w:id="69"/>
      <w:bookmarkEnd w:id="70"/>
      <w:bookmarkEnd w:id="71"/>
      <w:bookmarkEnd w:id="72"/>
      <w:bookmarkEnd w:id="73"/>
      <w:bookmarkEnd w:id="74"/>
      <w:bookmarkEnd w:id="75"/>
      <w:r w:rsidRPr="006313A8">
        <w:t>Appareil</w:t>
      </w:r>
      <w:r w:rsidR="006313A8">
        <w:t>s</w:t>
      </w:r>
      <w:r w:rsidRPr="006313A8">
        <w:t xml:space="preserve"> de communication</w:t>
      </w:r>
      <w:bookmarkEnd w:id="76"/>
    </w:p>
    <w:p w14:paraId="23993525" w14:textId="58C751C4" w:rsidR="00F3755E" w:rsidRPr="00BE0AC3" w:rsidRDefault="00F3755E" w:rsidP="00F3755E">
      <w:pPr>
        <w:tabs>
          <w:tab w:val="left" w:pos="0"/>
        </w:tabs>
        <w:spacing w:before="120" w:after="120"/>
        <w:jc w:val="both"/>
        <w:rPr>
          <w:rFonts w:ascii="Arial" w:hAnsi="Arial" w:cs="Arial"/>
          <w:bCs/>
        </w:rPr>
      </w:pPr>
      <w:r w:rsidRPr="00BE0AC3">
        <w:rPr>
          <w:rFonts w:ascii="Arial" w:hAnsi="Arial" w:cs="Arial"/>
          <w:bCs/>
        </w:rPr>
        <w:t xml:space="preserve">Le responsable </w:t>
      </w:r>
      <w:r>
        <w:rPr>
          <w:rFonts w:ascii="Arial" w:hAnsi="Arial" w:cs="Arial"/>
          <w:bCs/>
        </w:rPr>
        <w:t xml:space="preserve">de l’entrepreneur </w:t>
      </w:r>
      <w:r w:rsidRPr="00BE0AC3">
        <w:rPr>
          <w:rFonts w:ascii="Arial" w:hAnsi="Arial" w:cs="Arial"/>
          <w:bCs/>
        </w:rPr>
        <w:t xml:space="preserve">sur les lieux des travaux doit détenir un téléphone cellulaire fonctionnel à l’intérieur des limites des travaux. Il doit pouvoir être joint par téléphone en tout temps. </w:t>
      </w:r>
    </w:p>
    <w:p w14:paraId="47989EA3" w14:textId="77777777" w:rsidR="00F3755E" w:rsidRPr="00C46D24" w:rsidRDefault="00F3755E" w:rsidP="006313A8">
      <w:pPr>
        <w:pStyle w:val="Titre2"/>
      </w:pPr>
      <w:bookmarkStart w:id="77" w:name="_Toc21528393"/>
      <w:bookmarkStart w:id="78" w:name="_Toc21528530"/>
      <w:bookmarkStart w:id="79" w:name="_Toc21528667"/>
      <w:bookmarkStart w:id="80" w:name="_Toc21530275"/>
      <w:bookmarkStart w:id="81" w:name="_Toc21530427"/>
      <w:bookmarkStart w:id="82" w:name="_Toc21532651"/>
      <w:bookmarkStart w:id="83" w:name="_Toc21532873"/>
      <w:bookmarkStart w:id="84" w:name="_Toc22119677"/>
      <w:bookmarkStart w:id="85" w:name="_Toc22119899"/>
      <w:bookmarkStart w:id="86" w:name="_Toc22127379"/>
      <w:bookmarkStart w:id="87" w:name="_Toc22127601"/>
      <w:bookmarkStart w:id="88" w:name="_Toc22127823"/>
      <w:bookmarkStart w:id="89" w:name="_Toc23340677"/>
      <w:bookmarkStart w:id="90" w:name="_Toc54691480"/>
      <w:bookmarkEnd w:id="77"/>
      <w:bookmarkEnd w:id="78"/>
      <w:bookmarkEnd w:id="79"/>
      <w:bookmarkEnd w:id="80"/>
      <w:bookmarkEnd w:id="81"/>
      <w:bookmarkEnd w:id="82"/>
      <w:bookmarkEnd w:id="83"/>
      <w:bookmarkEnd w:id="84"/>
      <w:bookmarkEnd w:id="85"/>
      <w:bookmarkEnd w:id="86"/>
      <w:bookmarkEnd w:id="87"/>
      <w:bookmarkEnd w:id="88"/>
      <w:r w:rsidRPr="00C46D24">
        <w:t>Camion traceur</w:t>
      </w:r>
      <w:bookmarkEnd w:id="89"/>
      <w:bookmarkEnd w:id="90"/>
    </w:p>
    <w:p w14:paraId="450AB705" w14:textId="77777777" w:rsidR="00F3755E" w:rsidRDefault="00F3755E" w:rsidP="00F3755E">
      <w:pPr>
        <w:spacing w:before="120" w:after="120"/>
        <w:jc w:val="both"/>
        <w:rPr>
          <w:rFonts w:ascii="Arial" w:hAnsi="Arial" w:cs="Arial"/>
        </w:rPr>
      </w:pPr>
      <w:r w:rsidRPr="00237D31">
        <w:rPr>
          <w:rFonts w:ascii="Arial" w:hAnsi="Arial" w:cs="Arial"/>
        </w:rPr>
        <w:t xml:space="preserve">Le camion traceur doit être muni d’un système permettant de mesurer la longueur de lignes tracées. Ce système doit être </w:t>
      </w:r>
      <w:r>
        <w:rPr>
          <w:rFonts w:ascii="Arial" w:hAnsi="Arial" w:cs="Arial"/>
        </w:rPr>
        <w:t>dans un</w:t>
      </w:r>
      <w:r w:rsidRPr="00237D31">
        <w:rPr>
          <w:rFonts w:ascii="Arial" w:hAnsi="Arial" w:cs="Arial"/>
        </w:rPr>
        <w:t xml:space="preserve"> état de fonctionnement </w:t>
      </w:r>
      <w:r>
        <w:rPr>
          <w:rFonts w:ascii="Arial" w:hAnsi="Arial" w:cs="Arial"/>
        </w:rPr>
        <w:t xml:space="preserve">adéquat </w:t>
      </w:r>
      <w:r w:rsidRPr="00237D31">
        <w:rPr>
          <w:rFonts w:ascii="Arial" w:hAnsi="Arial" w:cs="Arial"/>
        </w:rPr>
        <w:t xml:space="preserve">et </w:t>
      </w:r>
      <w:r>
        <w:rPr>
          <w:rFonts w:ascii="Arial" w:hAnsi="Arial" w:cs="Arial"/>
        </w:rPr>
        <w:t xml:space="preserve">il doit être </w:t>
      </w:r>
      <w:r w:rsidRPr="00237D31">
        <w:rPr>
          <w:rFonts w:ascii="Arial" w:hAnsi="Arial" w:cs="Arial"/>
        </w:rPr>
        <w:t xml:space="preserve">calibré de </w:t>
      </w:r>
      <w:r>
        <w:rPr>
          <w:rFonts w:ascii="Arial" w:hAnsi="Arial" w:cs="Arial"/>
        </w:rPr>
        <w:t>manière</w:t>
      </w:r>
      <w:r w:rsidRPr="00237D31">
        <w:rPr>
          <w:rFonts w:ascii="Arial" w:hAnsi="Arial" w:cs="Arial"/>
        </w:rPr>
        <w:t xml:space="preserve"> à pouvoir comparer les longueurs mesurées par l’entrepreneur avec celles mesurées par le Ministère.</w:t>
      </w:r>
    </w:p>
    <w:p w14:paraId="1B00C654" w14:textId="0638E972" w:rsidR="004733DB" w:rsidRPr="0016251B" w:rsidRDefault="004733DB" w:rsidP="00042524">
      <w:pPr>
        <w:pStyle w:val="Titre1"/>
      </w:pPr>
      <w:bookmarkStart w:id="91" w:name="_Toc23334490"/>
      <w:bookmarkStart w:id="92" w:name="_Toc23334639"/>
      <w:bookmarkStart w:id="93" w:name="_Toc23334834"/>
      <w:bookmarkStart w:id="94" w:name="_Toc23334492"/>
      <w:bookmarkStart w:id="95" w:name="_Toc23334641"/>
      <w:bookmarkStart w:id="96" w:name="_Toc23334836"/>
      <w:bookmarkStart w:id="97" w:name="_Toc54691481"/>
      <w:bookmarkEnd w:id="91"/>
      <w:bookmarkEnd w:id="92"/>
      <w:bookmarkEnd w:id="93"/>
      <w:bookmarkEnd w:id="94"/>
      <w:bookmarkEnd w:id="95"/>
      <w:bookmarkEnd w:id="96"/>
      <w:r>
        <w:lastRenderedPageBreak/>
        <w:t>Assurance de la qualité</w:t>
      </w:r>
      <w:bookmarkEnd w:id="97"/>
    </w:p>
    <w:p w14:paraId="07C537D8" w14:textId="77777777" w:rsidR="00CB413D" w:rsidRPr="00EC4491" w:rsidRDefault="00CB413D" w:rsidP="006313A8">
      <w:pPr>
        <w:pStyle w:val="Titre2"/>
      </w:pPr>
      <w:bookmarkStart w:id="98" w:name="_Toc54691482"/>
      <w:r>
        <w:t>Attestation de conformité</w:t>
      </w:r>
      <w:bookmarkEnd w:id="98"/>
    </w:p>
    <w:p w14:paraId="33FC1D34" w14:textId="6F6D115B" w:rsidR="00CB413D" w:rsidRPr="00262FEB" w:rsidRDefault="00CB413D" w:rsidP="00CB413D">
      <w:pPr>
        <w:keepNext/>
        <w:keepLines/>
        <w:spacing w:before="120" w:after="120"/>
        <w:jc w:val="both"/>
        <w:rPr>
          <w:rFonts w:ascii="Arial" w:hAnsi="Arial" w:cs="Arial"/>
        </w:rPr>
      </w:pPr>
      <w:r w:rsidRPr="00262FEB">
        <w:rPr>
          <w:rFonts w:ascii="Arial" w:hAnsi="Arial" w:cs="Arial"/>
        </w:rPr>
        <w:t xml:space="preserve">Contrairement aux exigences </w:t>
      </w:r>
      <w:r w:rsidR="009816FC">
        <w:rPr>
          <w:rFonts w:ascii="Arial" w:hAnsi="Arial" w:cs="Arial"/>
        </w:rPr>
        <w:t>de</w:t>
      </w:r>
      <w:r w:rsidRPr="00262FEB">
        <w:rPr>
          <w:rFonts w:ascii="Arial" w:hAnsi="Arial" w:cs="Arial"/>
        </w:rPr>
        <w:t xml:space="preserve"> l’article «</w:t>
      </w:r>
      <w:r w:rsidR="00463736">
        <w:rPr>
          <w:rFonts w:ascii="Arial" w:hAnsi="Arial" w:cs="Arial"/>
        </w:rPr>
        <w:t> </w:t>
      </w:r>
      <w:r w:rsidRPr="00262FEB">
        <w:rPr>
          <w:rFonts w:ascii="Arial" w:hAnsi="Arial" w:cs="Arial"/>
        </w:rPr>
        <w:t>Attestation de conformité</w:t>
      </w:r>
      <w:r w:rsidR="00463736">
        <w:rPr>
          <w:rFonts w:ascii="Arial" w:hAnsi="Arial" w:cs="Arial"/>
        </w:rPr>
        <w:t> </w:t>
      </w:r>
      <w:r w:rsidRPr="00262FEB">
        <w:rPr>
          <w:rFonts w:ascii="Arial" w:hAnsi="Arial" w:cs="Arial"/>
        </w:rPr>
        <w:t>» de la section «</w:t>
      </w:r>
      <w:r w:rsidR="00463736">
        <w:rPr>
          <w:rFonts w:ascii="Arial" w:hAnsi="Arial" w:cs="Arial"/>
        </w:rPr>
        <w:t> </w:t>
      </w:r>
      <w:r w:rsidRPr="00262FEB">
        <w:rPr>
          <w:rFonts w:ascii="Arial" w:hAnsi="Arial" w:cs="Arial"/>
        </w:rPr>
        <w:t>Signalisation horizontale</w:t>
      </w:r>
      <w:r w:rsidR="00463736">
        <w:rPr>
          <w:rFonts w:ascii="Arial" w:hAnsi="Arial" w:cs="Arial"/>
        </w:rPr>
        <w:t> </w:t>
      </w:r>
      <w:r w:rsidRPr="00262FEB">
        <w:rPr>
          <w:rFonts w:ascii="Arial" w:hAnsi="Arial" w:cs="Arial"/>
        </w:rPr>
        <w:t>» du CCDG, le programme d’homologation n’a pas à être inscrit sur l’attestation de conformité du produit utilisé pour le marquage longitudinal incrusté</w:t>
      </w:r>
      <w:r w:rsidR="00560037">
        <w:rPr>
          <w:rFonts w:ascii="Arial" w:hAnsi="Arial" w:cs="Arial"/>
        </w:rPr>
        <w:t xml:space="preserve"> et ponctuel</w:t>
      </w:r>
      <w:r w:rsidRPr="00262FEB">
        <w:rPr>
          <w:rFonts w:ascii="Arial" w:hAnsi="Arial" w:cs="Arial"/>
        </w:rPr>
        <w:t>.</w:t>
      </w:r>
    </w:p>
    <w:p w14:paraId="69F93585" w14:textId="77777777" w:rsidR="0071256D" w:rsidRPr="00EC4491" w:rsidRDefault="0071256D" w:rsidP="006313A8">
      <w:pPr>
        <w:pStyle w:val="Titre2"/>
      </w:pPr>
      <w:bookmarkStart w:id="99" w:name="_Toc54691483"/>
      <w:r>
        <w:t>Contrôle de réception</w:t>
      </w:r>
      <w:bookmarkEnd w:id="99"/>
    </w:p>
    <w:p w14:paraId="18872329" w14:textId="7EF63C95" w:rsidR="00BE4A79" w:rsidRPr="00775D5A" w:rsidRDefault="00BE4A79" w:rsidP="005E3758">
      <w:pPr>
        <w:pStyle w:val="Textemasqu"/>
      </w:pPr>
      <w:r w:rsidRPr="00775D5A">
        <w:t>À titre informatif pour le surveillant, le « Guide d’échantillonnage des produits de marquage et de mesure de l’épaisseur du film humide » décrit les procédures à suivre. C</w:t>
      </w:r>
      <w:r w:rsidR="004A1A4A">
        <w:t>e guide</w:t>
      </w:r>
      <w:r w:rsidRPr="00775D5A">
        <w:t xml:space="preserve"> est disponible sur</w:t>
      </w:r>
      <w:r w:rsidR="00721F40">
        <w:t xml:space="preserve"> </w:t>
      </w:r>
      <w:r w:rsidR="007975C6">
        <w:t>la page</w:t>
      </w:r>
      <w:r w:rsidR="00721F40">
        <w:t xml:space="preserve"> </w:t>
      </w:r>
      <w:r w:rsidRPr="00775D5A">
        <w:t>intranet du Ministère.</w:t>
      </w:r>
    </w:p>
    <w:p w14:paraId="135C8854" w14:textId="3924676A" w:rsidR="00BE4A79" w:rsidRPr="009E05EC" w:rsidRDefault="00CD2B98" w:rsidP="00BE4A79">
      <w:pPr>
        <w:suppressAutoHyphens/>
        <w:spacing w:before="120" w:after="120"/>
        <w:jc w:val="both"/>
        <w:rPr>
          <w:rFonts w:ascii="Arial" w:hAnsi="Arial" w:cs="Arial"/>
        </w:rPr>
      </w:pPr>
      <w:r>
        <w:rPr>
          <w:rFonts w:ascii="Arial" w:hAnsi="Arial" w:cs="Arial"/>
          <w:bCs/>
        </w:rPr>
        <w:t xml:space="preserve">En complément </w:t>
      </w:r>
      <w:r w:rsidR="00ED775B">
        <w:rPr>
          <w:rFonts w:ascii="Arial" w:hAnsi="Arial" w:cs="Arial"/>
          <w:bCs/>
        </w:rPr>
        <w:t xml:space="preserve">aux exigences </w:t>
      </w:r>
      <w:r>
        <w:rPr>
          <w:rFonts w:ascii="Arial" w:hAnsi="Arial" w:cs="Arial"/>
          <w:bCs/>
        </w:rPr>
        <w:t>de</w:t>
      </w:r>
      <w:r w:rsidR="00BE4A79" w:rsidRPr="009E05EC">
        <w:rPr>
          <w:rFonts w:ascii="Arial" w:hAnsi="Arial" w:cs="Arial"/>
          <w:bCs/>
        </w:rPr>
        <w:t xml:space="preserve"> l’article « Contrôle de réception » de la section « Assurance de la qualité » du CCDG, </w:t>
      </w:r>
      <w:r w:rsidR="00BE4A79" w:rsidRPr="009E05EC">
        <w:rPr>
          <w:rFonts w:ascii="Arial" w:hAnsi="Arial" w:cs="Arial"/>
        </w:rPr>
        <w:t xml:space="preserve">lorsque le Ministère effectue un contrôle de réception des produits de marquage, l’entrepreneur doit collaborer avec le personnel du Ministère afin de faciliter </w:t>
      </w:r>
      <w:r w:rsidR="00ED775B">
        <w:rPr>
          <w:rFonts w:ascii="Arial" w:hAnsi="Arial" w:cs="Arial"/>
        </w:rPr>
        <w:t>l’</w:t>
      </w:r>
      <w:r w:rsidR="00BE4A79" w:rsidRPr="009E05EC">
        <w:rPr>
          <w:rFonts w:ascii="Arial" w:hAnsi="Arial" w:cs="Arial"/>
        </w:rPr>
        <w:t>échantillonnage.</w:t>
      </w:r>
    </w:p>
    <w:p w14:paraId="5FE6CD57" w14:textId="4FEFA90C" w:rsidR="00BE4A79" w:rsidRPr="009E05EC" w:rsidRDefault="00BE4A79" w:rsidP="00BE4A79">
      <w:pPr>
        <w:suppressAutoHyphens/>
        <w:spacing w:before="120" w:after="120"/>
        <w:jc w:val="both"/>
        <w:rPr>
          <w:rFonts w:ascii="Arial" w:hAnsi="Arial" w:cs="Arial"/>
        </w:rPr>
      </w:pPr>
      <w:r w:rsidRPr="009E05EC">
        <w:rPr>
          <w:rFonts w:ascii="Arial" w:hAnsi="Arial" w:cs="Arial"/>
        </w:rPr>
        <w:t>Dans le cas d</w:t>
      </w:r>
      <w:r w:rsidR="00424A6F">
        <w:rPr>
          <w:rFonts w:ascii="Arial" w:hAnsi="Arial" w:cs="Arial"/>
        </w:rPr>
        <w:t>’un</w:t>
      </w:r>
      <w:r w:rsidRPr="009E05EC">
        <w:rPr>
          <w:rFonts w:ascii="Arial" w:hAnsi="Arial" w:cs="Arial"/>
        </w:rPr>
        <w:t xml:space="preserve">e non-conformité </w:t>
      </w:r>
      <w:r w:rsidR="00D41CAB">
        <w:rPr>
          <w:rFonts w:ascii="Arial" w:hAnsi="Arial" w:cs="Arial"/>
        </w:rPr>
        <w:t>du produit de marquage</w:t>
      </w:r>
      <w:r w:rsidRPr="009E05EC">
        <w:rPr>
          <w:rFonts w:ascii="Arial" w:hAnsi="Arial" w:cs="Arial"/>
        </w:rPr>
        <w:t xml:space="preserve">, le Ministère peut ordonner l’arrêt immédiat des travaux. L’entrepreneur doit alors démontrer, à ses frais, la conformité </w:t>
      </w:r>
      <w:r w:rsidR="00D41CAB">
        <w:rPr>
          <w:rFonts w:ascii="Arial" w:hAnsi="Arial" w:cs="Arial"/>
        </w:rPr>
        <w:t>du produit</w:t>
      </w:r>
      <w:r w:rsidRPr="009E05EC">
        <w:rPr>
          <w:rFonts w:ascii="Arial" w:hAnsi="Arial" w:cs="Arial"/>
        </w:rPr>
        <w:t xml:space="preserve"> qu’il entend utiliser avant d’être autorisé à continuer les travaux. </w:t>
      </w:r>
    </w:p>
    <w:p w14:paraId="34605FBE" w14:textId="77777777" w:rsidR="00BA04DC" w:rsidRPr="00BA04DC" w:rsidRDefault="00BA04DC" w:rsidP="00042524">
      <w:pPr>
        <w:pStyle w:val="Titre1"/>
      </w:pPr>
      <w:bookmarkStart w:id="100" w:name="_Toc54691484"/>
      <w:r>
        <w:t>Mise en oeuvre</w:t>
      </w:r>
      <w:bookmarkEnd w:id="100"/>
    </w:p>
    <w:p w14:paraId="7045CD65" w14:textId="77777777" w:rsidR="00E51770" w:rsidRPr="00E51770" w:rsidRDefault="00E51770" w:rsidP="006313A8">
      <w:pPr>
        <w:pStyle w:val="Titre2"/>
      </w:pPr>
      <w:bookmarkStart w:id="101" w:name="_Toc54691485"/>
      <w:r>
        <w:t>Effacement du marquage existant</w:t>
      </w:r>
      <w:bookmarkEnd w:id="101"/>
    </w:p>
    <w:p w14:paraId="40E57F92" w14:textId="71AB1E97" w:rsidR="00684A5C" w:rsidRPr="003E0258" w:rsidRDefault="00684A5C" w:rsidP="005E3758">
      <w:pPr>
        <w:pStyle w:val="Textemasqu"/>
      </w:pPr>
      <w:r>
        <w:t xml:space="preserve">Le concepteur doit utiliser cet article si l’effacement de marquage </w:t>
      </w:r>
      <w:r w:rsidR="009E5AED">
        <w:t>existant est</w:t>
      </w:r>
      <w:r>
        <w:t xml:space="preserve"> spécifié au contrat.</w:t>
      </w:r>
    </w:p>
    <w:p w14:paraId="1F31F591" w14:textId="77777777" w:rsidR="009E5A71" w:rsidRPr="00237387" w:rsidRDefault="009E5A71" w:rsidP="009E5A71">
      <w:pPr>
        <w:suppressAutoHyphens/>
        <w:spacing w:before="120" w:after="120"/>
        <w:jc w:val="both"/>
        <w:rPr>
          <w:rFonts w:ascii="Arial" w:hAnsi="Arial" w:cs="Arial"/>
        </w:rPr>
      </w:pPr>
      <w:r w:rsidRPr="00237387">
        <w:rPr>
          <w:rFonts w:ascii="Arial" w:hAnsi="Arial" w:cs="Arial"/>
        </w:rPr>
        <w:t>Avant la pose du nouveau marquage ainsi qu’aux autres endroits spécifiés au contrat, l’entrepreneur doit procéder à l’effacement des lignes de marquage ou des marques existantes conformément aux exigences de l’article « Effacement des lignes de marquage » de la section « Organisation de chantier, locaux de chantier, maintien de la circulation et signalisation et protection de l’environnement » du CCDG.</w:t>
      </w:r>
    </w:p>
    <w:p w14:paraId="45CB2C51" w14:textId="645AA7F3" w:rsidR="000C0076" w:rsidRPr="00237387" w:rsidRDefault="009E5A71" w:rsidP="000C0076">
      <w:pPr>
        <w:suppressAutoHyphens/>
        <w:spacing w:before="120" w:after="120"/>
        <w:jc w:val="both"/>
        <w:rPr>
          <w:rFonts w:ascii="Arial" w:hAnsi="Arial" w:cs="Arial"/>
        </w:rPr>
      </w:pPr>
      <w:bookmarkStart w:id="102" w:name="_Hlk31142689"/>
      <w:r w:rsidRPr="00237387">
        <w:rPr>
          <w:rFonts w:ascii="Arial" w:hAnsi="Arial" w:cs="Arial"/>
        </w:rPr>
        <w:t xml:space="preserve">L’entrepreneur doit faire un banc d’essai afin que sa méthode soit approuvée par le surveillant. La méthode d’effacement doit avoir été approuvée par le surveillant au moins </w:t>
      </w:r>
      <w:r w:rsidRPr="00237387">
        <w:rPr>
          <w:rFonts w:ascii="Arial" w:hAnsi="Arial" w:cs="Arial"/>
          <w:highlight w:val="yellow"/>
        </w:rPr>
        <w:t>72 heures</w:t>
      </w:r>
      <w:r w:rsidRPr="00237387">
        <w:rPr>
          <w:rFonts w:ascii="Arial" w:hAnsi="Arial" w:cs="Arial"/>
        </w:rPr>
        <w:t xml:space="preserve"> avant le début de ces travaux</w:t>
      </w:r>
      <w:bookmarkEnd w:id="102"/>
      <w:r w:rsidRPr="00237387">
        <w:rPr>
          <w:rFonts w:ascii="Arial" w:hAnsi="Arial" w:cs="Arial"/>
        </w:rPr>
        <w:t xml:space="preserve">. </w:t>
      </w:r>
      <w:r w:rsidR="000C0076" w:rsidRPr="00237387">
        <w:rPr>
          <w:rFonts w:ascii="Arial" w:hAnsi="Arial" w:cs="Arial"/>
        </w:rPr>
        <w:t xml:space="preserve">Les résidus de planage et d’effacement doivent être éliminés selon les exigences de l’article « Rebuts » de la section « Terrassement » du CCDG.    </w:t>
      </w:r>
    </w:p>
    <w:p w14:paraId="53B9B954" w14:textId="77777777" w:rsidR="009E5A71" w:rsidRPr="00237387" w:rsidRDefault="009E5A71" w:rsidP="000C0076">
      <w:pPr>
        <w:pStyle w:val="Corpsdetexte"/>
        <w:tabs>
          <w:tab w:val="num" w:pos="993"/>
        </w:tabs>
        <w:rPr>
          <w:szCs w:val="24"/>
        </w:rPr>
      </w:pPr>
      <w:r w:rsidRPr="00237387">
        <w:rPr>
          <w:szCs w:val="24"/>
        </w:rPr>
        <w:t>Si la section effacée ne peut être marquée avant la réouverture des voies de circulation, l’entrepreneur doit installer des délinéateurs de surface conformément à l’article « Prémarquage de chaussée » de la section « Signalisation horizontale » du CCDG.</w:t>
      </w:r>
    </w:p>
    <w:p w14:paraId="4AB180BE" w14:textId="29957825" w:rsidR="000C0076" w:rsidRPr="00237387" w:rsidRDefault="000C0076" w:rsidP="000C0076">
      <w:pPr>
        <w:pStyle w:val="Corpsdetexte"/>
        <w:tabs>
          <w:tab w:val="num" w:pos="993"/>
        </w:tabs>
        <w:rPr>
          <w:szCs w:val="24"/>
        </w:rPr>
      </w:pPr>
      <w:r w:rsidRPr="00237387">
        <w:rPr>
          <w:szCs w:val="24"/>
        </w:rPr>
        <w:t xml:space="preserve">Lorsque la technique d’effacement à l’eau sous haute pression est utilisée, un délai minimum de </w:t>
      </w:r>
      <w:r w:rsidRPr="00237387">
        <w:rPr>
          <w:szCs w:val="24"/>
          <w:highlight w:val="yellow"/>
        </w:rPr>
        <w:t>12 heures</w:t>
      </w:r>
      <w:r w:rsidRPr="00237387">
        <w:rPr>
          <w:szCs w:val="24"/>
        </w:rPr>
        <w:t xml:space="preserve"> doit séparer la fin des travaux d’effacement et le début des travaux de marquage.</w:t>
      </w:r>
    </w:p>
    <w:p w14:paraId="16A4DA22" w14:textId="77777777" w:rsidR="00D67A00" w:rsidRPr="00D67A00" w:rsidRDefault="00D67A00" w:rsidP="006313A8">
      <w:pPr>
        <w:pStyle w:val="Titre2"/>
      </w:pPr>
      <w:bookmarkStart w:id="103" w:name="_Toc54691486"/>
      <w:r>
        <w:t>Prémarquage</w:t>
      </w:r>
      <w:bookmarkEnd w:id="103"/>
    </w:p>
    <w:p w14:paraId="4D510D69" w14:textId="22B9419A" w:rsidR="00153AC1" w:rsidRPr="00C87A10" w:rsidRDefault="00153AC1" w:rsidP="005E3758">
      <w:pPr>
        <w:pStyle w:val="Textemasqu"/>
      </w:pPr>
      <w:r>
        <w:t>En conformité avec l’article</w:t>
      </w:r>
      <w:r w:rsidR="00EF1805">
        <w:t xml:space="preserve"> « Plan de signalisation » du CCDG, les plans de marquage doivent être inclus au jeu de plans de signalisation.</w:t>
      </w:r>
    </w:p>
    <w:p w14:paraId="397C64CA" w14:textId="77777777" w:rsidR="00153AC1" w:rsidRPr="00C87A10" w:rsidRDefault="00153AC1" w:rsidP="005E3758">
      <w:pPr>
        <w:pStyle w:val="Textemasqu"/>
      </w:pPr>
      <w:r>
        <w:t>Le concepteur doit joindre</w:t>
      </w:r>
      <w:r w:rsidR="00FD6C71">
        <w:t xml:space="preserve"> les plans de marquage en annexe.</w:t>
      </w:r>
      <w:r>
        <w:t xml:space="preserve"> </w:t>
      </w:r>
    </w:p>
    <w:p w14:paraId="3CC2D187" w14:textId="77777777" w:rsidR="00D67A00" w:rsidRPr="00B817A6" w:rsidRDefault="00D67A00" w:rsidP="00D67A00">
      <w:pPr>
        <w:spacing w:before="120" w:after="120"/>
        <w:jc w:val="both"/>
        <w:rPr>
          <w:rFonts w:ascii="Arial" w:hAnsi="Arial" w:cs="Arial"/>
          <w:bCs/>
          <w:lang w:eastAsia="fr-CA"/>
        </w:rPr>
      </w:pPr>
      <w:r w:rsidRPr="00B817A6">
        <w:rPr>
          <w:rFonts w:ascii="Arial" w:hAnsi="Arial" w:cs="Arial"/>
          <w:bCs/>
          <w:lang w:eastAsia="fr-CA"/>
        </w:rPr>
        <w:t>La mise en œuvre du prémarquage doit être réalisée en conformité avec les exigences de l’article « Prémarquage</w:t>
      </w:r>
      <w:r w:rsidRPr="00DA007E">
        <w:rPr>
          <w:rFonts w:ascii="Arial" w:hAnsi="Arial" w:cs="Arial"/>
          <w:bCs/>
          <w:lang w:eastAsia="fr-CA"/>
        </w:rPr>
        <w:t xml:space="preserve"> précédent le marquage</w:t>
      </w:r>
      <w:r w:rsidR="002F37FD" w:rsidRPr="00DA007E">
        <w:rPr>
          <w:rFonts w:ascii="Arial" w:hAnsi="Arial" w:cs="Arial"/>
          <w:bCs/>
          <w:lang w:eastAsia="fr-CA"/>
        </w:rPr>
        <w:t xml:space="preserve"> incrusté sur chaussée en béton</w:t>
      </w:r>
      <w:r w:rsidRPr="00DA007E">
        <w:rPr>
          <w:rFonts w:ascii="Arial" w:hAnsi="Arial" w:cs="Arial"/>
          <w:bCs/>
          <w:lang w:eastAsia="fr-CA"/>
        </w:rPr>
        <w:t xml:space="preserve"> » de la section « Signalisation horizontale » du CCDG. </w:t>
      </w:r>
    </w:p>
    <w:p w14:paraId="18ECFEE3" w14:textId="3D4A17FD" w:rsidR="00484469" w:rsidRPr="00B817A6" w:rsidRDefault="00484469" w:rsidP="00484469">
      <w:pPr>
        <w:spacing w:before="120" w:after="120"/>
        <w:jc w:val="both"/>
        <w:rPr>
          <w:rFonts w:ascii="Arial" w:hAnsi="Arial" w:cs="Arial"/>
          <w:bCs/>
          <w:lang w:eastAsia="fr-CA"/>
        </w:rPr>
      </w:pPr>
      <w:r w:rsidRPr="00B817A6">
        <w:rPr>
          <w:rFonts w:ascii="Arial" w:hAnsi="Arial" w:cs="Arial"/>
          <w:bCs/>
          <w:lang w:eastAsia="fr-CA"/>
        </w:rPr>
        <w:t>Le prémarquage doit être réalisé selon les plans de marquage aux mêmes endroits que le marquage incrusté</w:t>
      </w:r>
      <w:r w:rsidR="00C94B09">
        <w:rPr>
          <w:rFonts w:ascii="Arial" w:hAnsi="Arial" w:cs="Arial"/>
          <w:bCs/>
          <w:lang w:eastAsia="fr-CA"/>
        </w:rPr>
        <w:t xml:space="preserve"> au moyen d’un produit à base de résine époxydique homologué selon un taux d’application de 66 l/km.</w:t>
      </w:r>
    </w:p>
    <w:p w14:paraId="56FB11F2" w14:textId="77777777" w:rsidR="000E39FF" w:rsidRPr="000E39FF" w:rsidRDefault="000E39FF" w:rsidP="006313A8">
      <w:pPr>
        <w:pStyle w:val="Titre2"/>
      </w:pPr>
      <w:bookmarkStart w:id="104" w:name="_Toc54691487"/>
      <w:r>
        <w:t>Incrustation</w:t>
      </w:r>
      <w:bookmarkEnd w:id="104"/>
    </w:p>
    <w:p w14:paraId="78EC55B1" w14:textId="35B58008" w:rsidR="000E39FF" w:rsidRPr="00C87A10" w:rsidRDefault="005E3758" w:rsidP="005E3758">
      <w:pPr>
        <w:pStyle w:val="Textemasqu"/>
      </w:pPr>
      <w:r>
        <w:t>Le concepteur doit s</w:t>
      </w:r>
      <w:r w:rsidR="004525A9">
        <w:t>pécifier</w:t>
      </w:r>
      <w:r w:rsidR="000E39FF" w:rsidRPr="00C87A10">
        <w:t xml:space="preserve"> aux plans</w:t>
      </w:r>
      <w:r w:rsidR="00681009">
        <w:t xml:space="preserve"> que c’est un marquage incrusté.</w:t>
      </w:r>
    </w:p>
    <w:p w14:paraId="1DA04CE8" w14:textId="53036F75" w:rsidR="000E39FF" w:rsidRPr="00C87A10" w:rsidRDefault="00BD4FFD" w:rsidP="005E3758">
      <w:pPr>
        <w:pStyle w:val="Textemasqu"/>
      </w:pPr>
      <w:r>
        <w:t>L</w:t>
      </w:r>
      <w:r w:rsidR="000E39FF" w:rsidRPr="00C87A10">
        <w:t>e marquage ponctuel doit être effectué avec un produit à base de résine époxydique</w:t>
      </w:r>
      <w:r w:rsidR="00681009">
        <w:t xml:space="preserve"> de moyenne durée.</w:t>
      </w:r>
      <w:r>
        <w:t xml:space="preserve"> Le marquage ponctuel ne doit pas être incrusté. </w:t>
      </w:r>
      <w:r w:rsidR="000E39FF" w:rsidRPr="00C87A10">
        <w:t xml:space="preserve"> </w:t>
      </w:r>
    </w:p>
    <w:p w14:paraId="54A6CA71" w14:textId="154C1AB6" w:rsidR="007B0736" w:rsidRDefault="006718A9" w:rsidP="006718A9">
      <w:pPr>
        <w:spacing w:before="120" w:after="120"/>
        <w:jc w:val="both"/>
        <w:rPr>
          <w:rFonts w:ascii="Arial" w:hAnsi="Arial" w:cs="Arial"/>
        </w:rPr>
      </w:pPr>
      <w:r w:rsidRPr="00B817A6">
        <w:rPr>
          <w:rFonts w:ascii="Arial" w:hAnsi="Arial" w:cs="Arial"/>
        </w:rPr>
        <w:t xml:space="preserve">Sauf indication contraire, l’incrustation doit être localisée du côté droit du joint longitudinal. </w:t>
      </w:r>
    </w:p>
    <w:p w14:paraId="3287AA54" w14:textId="46A158E4" w:rsidR="007B0736" w:rsidRDefault="00827F52" w:rsidP="006718A9">
      <w:pPr>
        <w:spacing w:before="120" w:after="120"/>
        <w:jc w:val="both"/>
        <w:rPr>
          <w:rFonts w:ascii="Arial" w:hAnsi="Arial" w:cs="Arial"/>
        </w:rPr>
      </w:pPr>
      <w:bookmarkStart w:id="105" w:name="_Hlk53485927"/>
      <w:r>
        <w:rPr>
          <w:rFonts w:ascii="Arial" w:hAnsi="Arial" w:cs="Arial"/>
        </w:rPr>
        <w:t xml:space="preserve">L’utilisation d’un tambour </w:t>
      </w:r>
      <w:r w:rsidR="001F06A5">
        <w:rPr>
          <w:rFonts w:ascii="Arial" w:hAnsi="Arial" w:cs="Arial"/>
        </w:rPr>
        <w:t>muni de</w:t>
      </w:r>
      <w:r>
        <w:rPr>
          <w:rFonts w:ascii="Arial" w:hAnsi="Arial" w:cs="Arial"/>
        </w:rPr>
        <w:t xml:space="preserve"> dents à pointes au carbure est interdite. </w:t>
      </w:r>
    </w:p>
    <w:bookmarkEnd w:id="105"/>
    <w:p w14:paraId="57CA36F9" w14:textId="56B53034" w:rsidR="006718A9" w:rsidRDefault="006718A9" w:rsidP="006718A9">
      <w:pPr>
        <w:spacing w:before="120" w:after="120"/>
        <w:jc w:val="both"/>
        <w:rPr>
          <w:rFonts w:ascii="Arial" w:hAnsi="Arial" w:cs="Arial"/>
          <w:szCs w:val="20"/>
          <w:lang w:eastAsia="fr-FR"/>
        </w:rPr>
      </w:pPr>
      <w:r w:rsidRPr="00B817A6">
        <w:rPr>
          <w:rFonts w:ascii="Arial" w:hAnsi="Arial" w:cs="Arial"/>
          <w:szCs w:val="20"/>
          <w:lang w:eastAsia="fr-FR"/>
        </w:rPr>
        <w:lastRenderedPageBreak/>
        <w:t xml:space="preserve">Les dimensions de l’incrustation </w:t>
      </w:r>
      <w:r w:rsidRPr="00DA007E">
        <w:rPr>
          <w:rFonts w:ascii="Arial" w:hAnsi="Arial" w:cs="Arial"/>
          <w:szCs w:val="20"/>
          <w:lang w:eastAsia="fr-FR"/>
        </w:rPr>
        <w:t>doiv</w:t>
      </w:r>
      <w:r w:rsidR="009F4119">
        <w:rPr>
          <w:rFonts w:ascii="Arial" w:hAnsi="Arial" w:cs="Arial"/>
          <w:szCs w:val="20"/>
          <w:lang w:eastAsia="fr-FR"/>
        </w:rPr>
        <w:t>ent respecter celles spécifi</w:t>
      </w:r>
      <w:r w:rsidR="00E8418B" w:rsidRPr="004C66EA">
        <w:rPr>
          <w:rFonts w:ascii="Arial" w:hAnsi="Arial" w:cs="Arial"/>
          <w:szCs w:val="20"/>
          <w:lang w:eastAsia="fr-FR"/>
        </w:rPr>
        <w:t xml:space="preserve">ées </w:t>
      </w:r>
      <w:r w:rsidR="00E8418B">
        <w:rPr>
          <w:rFonts w:ascii="Arial" w:hAnsi="Arial" w:cs="Arial"/>
          <w:szCs w:val="20"/>
          <w:lang w:eastAsia="fr-FR"/>
        </w:rPr>
        <w:t>d</w:t>
      </w:r>
      <w:r w:rsidR="009F4119">
        <w:rPr>
          <w:rFonts w:ascii="Arial" w:hAnsi="Arial" w:cs="Arial"/>
          <w:szCs w:val="20"/>
          <w:lang w:eastAsia="fr-FR"/>
        </w:rPr>
        <w:t>ans</w:t>
      </w:r>
      <w:r w:rsidRPr="00DA007E">
        <w:rPr>
          <w:rFonts w:ascii="Arial" w:hAnsi="Arial" w:cs="Arial"/>
          <w:szCs w:val="20"/>
          <w:lang w:eastAsia="fr-FR"/>
        </w:rPr>
        <w:t xml:space="preserve"> l’article « Marquage incrusté sur chaussée en béton » de la section « Signalisation horizontale » du CCDG et présent</w:t>
      </w:r>
      <w:r w:rsidR="009F4119">
        <w:rPr>
          <w:rFonts w:ascii="Arial" w:hAnsi="Arial" w:cs="Arial"/>
          <w:szCs w:val="20"/>
          <w:lang w:eastAsia="fr-FR"/>
        </w:rPr>
        <w:t>ées</w:t>
      </w:r>
      <w:r w:rsidRPr="00DA007E">
        <w:rPr>
          <w:rFonts w:ascii="Arial" w:hAnsi="Arial" w:cs="Arial"/>
          <w:szCs w:val="20"/>
          <w:lang w:eastAsia="fr-FR"/>
        </w:rPr>
        <w:t xml:space="preserve"> à la figure</w:t>
      </w:r>
      <w:r w:rsidR="00BD4FFD">
        <w:rPr>
          <w:rFonts w:ascii="Arial" w:hAnsi="Arial" w:cs="Arial"/>
          <w:szCs w:val="20"/>
          <w:lang w:eastAsia="fr-FR"/>
        </w:rPr>
        <w:t>1</w:t>
      </w:r>
      <w:r w:rsidR="00FF53E3">
        <w:rPr>
          <w:rFonts w:ascii="Arial" w:hAnsi="Arial" w:cs="Arial"/>
          <w:szCs w:val="20"/>
          <w:lang w:eastAsia="fr-FR"/>
        </w:rPr>
        <w:t>.</w:t>
      </w:r>
    </w:p>
    <w:p w14:paraId="2BE48F3B" w14:textId="7A578387" w:rsidR="00BD4FFD" w:rsidRPr="00DA007E" w:rsidRDefault="00BD4FFD" w:rsidP="006718A9">
      <w:pPr>
        <w:spacing w:before="120" w:after="120"/>
        <w:jc w:val="both"/>
        <w:rPr>
          <w:rFonts w:ascii="Arial" w:hAnsi="Arial" w:cs="Arial"/>
          <w:bCs/>
        </w:rPr>
      </w:pPr>
      <w:r w:rsidRPr="00B817A6">
        <w:rPr>
          <w:rFonts w:ascii="Arial" w:hAnsi="Arial" w:cs="Arial"/>
          <w:bCs/>
        </w:rPr>
        <w:t>L’incrustation doit avoir un fini lisse et propre avant l’application du produit</w:t>
      </w:r>
      <w:r>
        <w:rPr>
          <w:rFonts w:ascii="Arial" w:hAnsi="Arial" w:cs="Arial"/>
          <w:bCs/>
        </w:rPr>
        <w:t xml:space="preserve"> de marquage.</w:t>
      </w:r>
    </w:p>
    <w:p w14:paraId="03ABD124" w14:textId="77777777" w:rsidR="00894340" w:rsidRPr="00182108" w:rsidRDefault="00894340" w:rsidP="00911316">
      <w:pPr>
        <w:spacing w:before="360" w:after="240"/>
        <w:jc w:val="both"/>
        <w:rPr>
          <w:rFonts w:ascii="Arial" w:hAnsi="Arial" w:cs="Arial"/>
          <w:b/>
          <w:bCs/>
        </w:rPr>
      </w:pPr>
      <w:r w:rsidRPr="00182108">
        <w:rPr>
          <w:rFonts w:ascii="Arial" w:hAnsi="Arial" w:cs="Arial"/>
          <w:b/>
          <w:bCs/>
        </w:rPr>
        <w:t>Figure </w:t>
      </w:r>
      <w:r>
        <w:rPr>
          <w:rFonts w:ascii="Arial" w:hAnsi="Arial" w:cs="Arial"/>
          <w:b/>
          <w:bCs/>
        </w:rPr>
        <w:t>1</w:t>
      </w:r>
      <w:r>
        <w:rPr>
          <w:rFonts w:ascii="Arial" w:hAnsi="Arial" w:cs="Arial"/>
          <w:b/>
          <w:bCs/>
        </w:rPr>
        <w:tab/>
      </w:r>
      <w:r w:rsidRPr="00182108">
        <w:rPr>
          <w:rFonts w:ascii="Arial" w:hAnsi="Arial" w:cs="Arial"/>
          <w:b/>
          <w:bCs/>
        </w:rPr>
        <w:t>Dimensions de l’incrustation</w:t>
      </w:r>
    </w:p>
    <w:p w14:paraId="71830E05" w14:textId="77777777" w:rsidR="00091057" w:rsidRDefault="00FF5900" w:rsidP="00EC4491">
      <w:pPr>
        <w:spacing w:before="120" w:after="120"/>
        <w:jc w:val="both"/>
        <w:rPr>
          <w:rFonts w:ascii="Arial" w:hAnsi="Arial" w:cs="Arial"/>
          <w:lang w:eastAsia="fr-CA"/>
        </w:rPr>
      </w:pPr>
      <w:r w:rsidRPr="00615164">
        <w:rPr>
          <w:bCs/>
          <w:i/>
          <w:noProof/>
          <w:lang w:eastAsia="fr-CA"/>
        </w:rPr>
        <w:drawing>
          <wp:inline distT="0" distB="0" distL="0" distR="0" wp14:anchorId="378699CB" wp14:editId="41C6E500">
            <wp:extent cx="5486400" cy="1854200"/>
            <wp:effectExtent l="0" t="0" r="0" b="0"/>
            <wp:docPr id="2" name="Image 2" descr="2c2f26-2x_Devis béton Tat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2f26-2x_Devis béton Tatian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1854200"/>
                    </a:xfrm>
                    <a:prstGeom prst="rect">
                      <a:avLst/>
                    </a:prstGeom>
                    <a:noFill/>
                    <a:ln>
                      <a:noFill/>
                    </a:ln>
                  </pic:spPr>
                </pic:pic>
              </a:graphicData>
            </a:graphic>
          </wp:inline>
        </w:drawing>
      </w:r>
    </w:p>
    <w:p w14:paraId="4BBDBBA5" w14:textId="77777777" w:rsidR="00F54681" w:rsidRPr="00357538" w:rsidRDefault="006D4E54" w:rsidP="006313A8">
      <w:pPr>
        <w:pStyle w:val="Titre2"/>
      </w:pPr>
      <w:bookmarkStart w:id="106" w:name="_Toc54691488"/>
      <w:r>
        <w:t>Conditions d’application</w:t>
      </w:r>
      <w:bookmarkEnd w:id="106"/>
    </w:p>
    <w:p w14:paraId="48D47D16" w14:textId="77777777" w:rsidR="00F138FD" w:rsidRDefault="00F138FD" w:rsidP="005E3758">
      <w:pPr>
        <w:pStyle w:val="Corps-texte"/>
        <w:spacing w:after="120" w:afterAutospacing="0"/>
      </w:pPr>
      <w:r w:rsidRPr="00B817A6">
        <w:t>En comp</w:t>
      </w:r>
      <w:r w:rsidR="008D61A8">
        <w:t xml:space="preserve">lément aux conditions décrites </w:t>
      </w:r>
      <w:r w:rsidR="0044461B">
        <w:t>à</w:t>
      </w:r>
      <w:r w:rsidRPr="00B817A6">
        <w:t xml:space="preserve"> l’article « Conditions d’application » de la section « Signalisation horizontale</w:t>
      </w:r>
      <w:r w:rsidR="00FB0B6E">
        <w:t> </w:t>
      </w:r>
      <w:r w:rsidRPr="00B817A6">
        <w:t xml:space="preserve">» du CCDG, les travaux de marquage ne doivent pas être exécutés en cas de précipitations dans les </w:t>
      </w:r>
      <w:r w:rsidRPr="00DA007E">
        <w:rPr>
          <w:highlight w:val="yellow"/>
        </w:rPr>
        <w:t>12 heures</w:t>
      </w:r>
      <w:r w:rsidRPr="00B817A6">
        <w:t xml:space="preserve"> précédant le début des travaux ou s’il y a un risque de précipitations avant le délai de séchage. </w:t>
      </w:r>
    </w:p>
    <w:p w14:paraId="1ACF8E29" w14:textId="7ADFFBFE" w:rsidR="00030364" w:rsidRPr="00B817A6" w:rsidRDefault="00030364" w:rsidP="005E3758">
      <w:pPr>
        <w:pStyle w:val="Corps-texte"/>
        <w:spacing w:after="120" w:afterAutospacing="0"/>
      </w:pPr>
      <w:r w:rsidRPr="00030364">
        <w:t xml:space="preserve">Si la surface à recouvrir de </w:t>
      </w:r>
      <w:r w:rsidR="001913D5">
        <w:t>produit de marquage</w:t>
      </w:r>
      <w:r w:rsidR="001913D5" w:rsidRPr="00030364">
        <w:t xml:space="preserve"> </w:t>
      </w:r>
      <w:r w:rsidRPr="00030364">
        <w:t xml:space="preserve">n’est pas propre, l’entrepreneur doit balayer et enlever l’excédent de poussière à ses frais avant de procéder au marquage. </w:t>
      </w:r>
    </w:p>
    <w:p w14:paraId="278D7437" w14:textId="77777777" w:rsidR="00D0350B" w:rsidRPr="00D0350B" w:rsidRDefault="00D0350B" w:rsidP="006313A8">
      <w:pPr>
        <w:pStyle w:val="Titre2"/>
      </w:pPr>
      <w:bookmarkStart w:id="107" w:name="_Toc54691489"/>
      <w:r>
        <w:t>Marquage longitudinal</w:t>
      </w:r>
      <w:bookmarkEnd w:id="107"/>
    </w:p>
    <w:p w14:paraId="78B03A18" w14:textId="77777777" w:rsidR="001A08C6" w:rsidRDefault="001A08C6" w:rsidP="005E3758">
      <w:pPr>
        <w:spacing w:before="120" w:after="120"/>
        <w:jc w:val="both"/>
        <w:rPr>
          <w:rFonts w:ascii="Arial" w:hAnsi="Arial" w:cs="Arial"/>
          <w:bCs/>
          <w:lang w:eastAsia="fr-CA"/>
        </w:rPr>
      </w:pPr>
      <w:r w:rsidRPr="000E3063">
        <w:rPr>
          <w:rFonts w:ascii="Arial" w:hAnsi="Arial" w:cs="Arial"/>
          <w:bCs/>
          <w:lang w:eastAsia="fr-CA"/>
        </w:rPr>
        <w:t xml:space="preserve">L’entrepreneur peut procéder à l’application du marquage en une seule couche ou en deux couches. Dans ce dernier cas, l’entrepreneur doit réaliser l’application des deux couches </w:t>
      </w:r>
      <w:r w:rsidRPr="00D03E52">
        <w:rPr>
          <w:rFonts w:ascii="Arial" w:hAnsi="Arial" w:cs="Arial"/>
          <w:bCs/>
          <w:lang w:eastAsia="fr-CA"/>
        </w:rPr>
        <w:t>pendant une seule fermeture des voies</w:t>
      </w:r>
      <w:r w:rsidRPr="000E3063">
        <w:rPr>
          <w:rFonts w:ascii="Arial" w:hAnsi="Arial" w:cs="Arial"/>
          <w:bCs/>
          <w:lang w:eastAsia="fr-CA"/>
        </w:rPr>
        <w:t>.</w:t>
      </w:r>
    </w:p>
    <w:p w14:paraId="1BB19BF0" w14:textId="77777777" w:rsidR="00091057" w:rsidRDefault="00D0350B" w:rsidP="005E3758">
      <w:pPr>
        <w:spacing w:before="120" w:after="120"/>
        <w:jc w:val="both"/>
        <w:rPr>
          <w:rFonts w:ascii="Arial" w:hAnsi="Arial" w:cs="Arial"/>
          <w:lang w:eastAsia="fr-CA"/>
        </w:rPr>
      </w:pPr>
      <w:r w:rsidRPr="00DA007E">
        <w:rPr>
          <w:rFonts w:ascii="Arial" w:hAnsi="Arial" w:cs="Arial"/>
          <w:bCs/>
        </w:rPr>
        <w:t>En complément aux stipulations de l’article «</w:t>
      </w:r>
      <w:r w:rsidR="00803D18">
        <w:rPr>
          <w:rFonts w:ascii="Arial" w:hAnsi="Arial" w:cs="Arial"/>
          <w:bCs/>
        </w:rPr>
        <w:t> </w:t>
      </w:r>
      <w:r w:rsidRPr="00DA007E">
        <w:rPr>
          <w:rFonts w:ascii="Arial" w:hAnsi="Arial" w:cs="Arial"/>
          <w:bCs/>
        </w:rPr>
        <w:t>Dimensions des marques</w:t>
      </w:r>
      <w:r w:rsidR="00803D18">
        <w:rPr>
          <w:rFonts w:ascii="Arial" w:hAnsi="Arial" w:cs="Arial"/>
          <w:bCs/>
        </w:rPr>
        <w:t> </w:t>
      </w:r>
      <w:r w:rsidRPr="00DA007E">
        <w:rPr>
          <w:rFonts w:ascii="Arial" w:hAnsi="Arial" w:cs="Arial"/>
          <w:bCs/>
        </w:rPr>
        <w:t>» de la section «</w:t>
      </w:r>
      <w:r w:rsidR="00803D18">
        <w:rPr>
          <w:rFonts w:ascii="Arial" w:hAnsi="Arial" w:cs="Arial"/>
          <w:bCs/>
        </w:rPr>
        <w:t> </w:t>
      </w:r>
      <w:r w:rsidRPr="00DA007E">
        <w:rPr>
          <w:rFonts w:ascii="Arial" w:hAnsi="Arial" w:cs="Arial"/>
          <w:bCs/>
        </w:rPr>
        <w:t>Signalisation horizontale</w:t>
      </w:r>
      <w:r w:rsidR="00803D18">
        <w:rPr>
          <w:rFonts w:ascii="Arial" w:hAnsi="Arial" w:cs="Arial"/>
          <w:bCs/>
        </w:rPr>
        <w:t> </w:t>
      </w:r>
      <w:r w:rsidR="00B4580A" w:rsidRPr="00B4580A">
        <w:rPr>
          <w:rFonts w:ascii="Arial" w:hAnsi="Arial" w:cs="Arial"/>
          <w:bCs/>
        </w:rPr>
        <w:t xml:space="preserve">» du CCDG, </w:t>
      </w:r>
      <w:r w:rsidRPr="00DA007E">
        <w:rPr>
          <w:rFonts w:ascii="Arial" w:hAnsi="Arial" w:cs="Arial"/>
          <w:bCs/>
        </w:rPr>
        <w:t>lorsqu’une couche de marquage blanc</w:t>
      </w:r>
      <w:r w:rsidR="0051201C">
        <w:rPr>
          <w:rFonts w:ascii="Arial" w:hAnsi="Arial" w:cs="Arial"/>
          <w:bCs/>
        </w:rPr>
        <w:t>he</w:t>
      </w:r>
      <w:r w:rsidRPr="00DA007E">
        <w:rPr>
          <w:rFonts w:ascii="Arial" w:hAnsi="Arial" w:cs="Arial"/>
          <w:bCs/>
        </w:rPr>
        <w:t xml:space="preserve"> est superposée sur une couche noire, la ligne blanche doit être centrée sur la ligne noire avec </w:t>
      </w:r>
      <w:r w:rsidR="002E34AA">
        <w:rPr>
          <w:rFonts w:ascii="Arial" w:hAnsi="Arial" w:cs="Arial"/>
          <w:bCs/>
        </w:rPr>
        <w:t xml:space="preserve">une tolérance maximale </w:t>
      </w:r>
      <w:r w:rsidRPr="00DA007E">
        <w:rPr>
          <w:rFonts w:ascii="Arial" w:hAnsi="Arial" w:cs="Arial"/>
          <w:bCs/>
        </w:rPr>
        <w:t>de ± 15 mm.</w:t>
      </w:r>
    </w:p>
    <w:p w14:paraId="07B80B5A" w14:textId="77777777" w:rsidR="003D381F" w:rsidRPr="00A513A3" w:rsidRDefault="00F27437" w:rsidP="005E3758">
      <w:pPr>
        <w:pStyle w:val="Titre3"/>
        <w:ind w:left="1077" w:hanging="1077"/>
      </w:pPr>
      <w:bookmarkStart w:id="108" w:name="_Toc22213076"/>
      <w:bookmarkStart w:id="109" w:name="_Toc22213158"/>
      <w:bookmarkStart w:id="110" w:name="_Toc22214261"/>
      <w:bookmarkStart w:id="111" w:name="_Toc22214350"/>
      <w:bookmarkStart w:id="112" w:name="_Toc22214439"/>
      <w:bookmarkStart w:id="113" w:name="_Toc22215345"/>
      <w:bookmarkStart w:id="114" w:name="_Toc22215452"/>
      <w:bookmarkStart w:id="115" w:name="_Toc22216218"/>
      <w:bookmarkStart w:id="116" w:name="_Toc22216334"/>
      <w:bookmarkStart w:id="117" w:name="_Toc22217961"/>
      <w:bookmarkStart w:id="118" w:name="_Toc22218106"/>
      <w:bookmarkStart w:id="119" w:name="_Toc22219781"/>
      <w:bookmarkStart w:id="120" w:name="_Toc22219926"/>
      <w:bookmarkStart w:id="121" w:name="_Toc22221570"/>
      <w:bookmarkStart w:id="122" w:name="_Toc22221705"/>
      <w:bookmarkStart w:id="123" w:name="_Toc22284508"/>
      <w:bookmarkStart w:id="124" w:name="_Toc22284643"/>
      <w:bookmarkStart w:id="125" w:name="_Toc22307451"/>
      <w:bookmarkStart w:id="126" w:name="_Toc22307586"/>
      <w:bookmarkStart w:id="127" w:name="_Toc22549003"/>
      <w:bookmarkStart w:id="128" w:name="_Toc22549138"/>
      <w:bookmarkStart w:id="129" w:name="_Toc22549553"/>
      <w:bookmarkStart w:id="130" w:name="_Toc22549688"/>
      <w:bookmarkStart w:id="131" w:name="_Toc23154999"/>
      <w:bookmarkStart w:id="132" w:name="_Toc23155134"/>
      <w:bookmarkStart w:id="133" w:name="_Toc23155269"/>
      <w:bookmarkStart w:id="134" w:name="_Toc23162772"/>
      <w:bookmarkStart w:id="135" w:name="_Toc23163021"/>
      <w:bookmarkStart w:id="136" w:name="_Toc23164636"/>
      <w:bookmarkStart w:id="137" w:name="_Toc23170564"/>
      <w:bookmarkStart w:id="138" w:name="_Toc23231021"/>
      <w:bookmarkStart w:id="139" w:name="_Toc23232812"/>
      <w:bookmarkStart w:id="140" w:name="_Toc23232959"/>
      <w:bookmarkStart w:id="141" w:name="_Toc23233106"/>
      <w:bookmarkStart w:id="142" w:name="_Toc23233253"/>
      <w:bookmarkStart w:id="143" w:name="_Toc23256837"/>
      <w:bookmarkStart w:id="144" w:name="_Toc23256984"/>
      <w:bookmarkStart w:id="145" w:name="_Toc23318241"/>
      <w:bookmarkStart w:id="146" w:name="_Toc23318388"/>
      <w:bookmarkStart w:id="147" w:name="_Toc23318628"/>
      <w:bookmarkStart w:id="148" w:name="_Toc23319156"/>
      <w:bookmarkStart w:id="149" w:name="_Toc23319303"/>
      <w:bookmarkStart w:id="150" w:name="_Toc23334502"/>
      <w:bookmarkStart w:id="151" w:name="_Toc23334651"/>
      <w:bookmarkStart w:id="152" w:name="_Toc23334846"/>
      <w:bookmarkStart w:id="153" w:name="_Toc22213077"/>
      <w:bookmarkStart w:id="154" w:name="_Toc22213159"/>
      <w:bookmarkStart w:id="155" w:name="_Toc22214262"/>
      <w:bookmarkStart w:id="156" w:name="_Toc22214351"/>
      <w:bookmarkStart w:id="157" w:name="_Toc22214440"/>
      <w:bookmarkStart w:id="158" w:name="_Toc22215346"/>
      <w:bookmarkStart w:id="159" w:name="_Toc22215453"/>
      <w:bookmarkStart w:id="160" w:name="_Toc22216219"/>
      <w:bookmarkStart w:id="161" w:name="_Toc22216335"/>
      <w:bookmarkStart w:id="162" w:name="_Toc22217962"/>
      <w:bookmarkStart w:id="163" w:name="_Toc22218107"/>
      <w:bookmarkStart w:id="164" w:name="_Toc22219782"/>
      <w:bookmarkStart w:id="165" w:name="_Toc22219927"/>
      <w:bookmarkStart w:id="166" w:name="_Toc22221571"/>
      <w:bookmarkStart w:id="167" w:name="_Toc22221706"/>
      <w:bookmarkStart w:id="168" w:name="_Toc22284509"/>
      <w:bookmarkStart w:id="169" w:name="_Toc22284644"/>
      <w:bookmarkStart w:id="170" w:name="_Toc22307452"/>
      <w:bookmarkStart w:id="171" w:name="_Toc22307587"/>
      <w:bookmarkStart w:id="172" w:name="_Toc22549004"/>
      <w:bookmarkStart w:id="173" w:name="_Toc22549139"/>
      <w:bookmarkStart w:id="174" w:name="_Toc22549554"/>
      <w:bookmarkStart w:id="175" w:name="_Toc22549689"/>
      <w:bookmarkStart w:id="176" w:name="_Toc23155000"/>
      <w:bookmarkStart w:id="177" w:name="_Toc23155135"/>
      <w:bookmarkStart w:id="178" w:name="_Toc23155270"/>
      <w:bookmarkStart w:id="179" w:name="_Toc23162773"/>
      <w:bookmarkStart w:id="180" w:name="_Toc23163022"/>
      <w:bookmarkStart w:id="181" w:name="_Toc23164637"/>
      <w:bookmarkStart w:id="182" w:name="_Toc23170565"/>
      <w:bookmarkStart w:id="183" w:name="_Toc23231022"/>
      <w:bookmarkStart w:id="184" w:name="_Toc23232813"/>
      <w:bookmarkStart w:id="185" w:name="_Toc23232960"/>
      <w:bookmarkStart w:id="186" w:name="_Toc23233107"/>
      <w:bookmarkStart w:id="187" w:name="_Toc23233254"/>
      <w:bookmarkStart w:id="188" w:name="_Toc23256838"/>
      <w:bookmarkStart w:id="189" w:name="_Toc23256985"/>
      <w:bookmarkStart w:id="190" w:name="_Toc23318242"/>
      <w:bookmarkStart w:id="191" w:name="_Toc23318389"/>
      <w:bookmarkStart w:id="192" w:name="_Toc23318629"/>
      <w:bookmarkStart w:id="193" w:name="_Toc23319157"/>
      <w:bookmarkStart w:id="194" w:name="_Toc23319304"/>
      <w:bookmarkStart w:id="195" w:name="_Toc23334503"/>
      <w:bookmarkStart w:id="196" w:name="_Toc23334652"/>
      <w:bookmarkStart w:id="197" w:name="_Toc23334847"/>
      <w:bookmarkStart w:id="198" w:name="_Toc22213078"/>
      <w:bookmarkStart w:id="199" w:name="_Toc22213160"/>
      <w:bookmarkStart w:id="200" w:name="_Toc22214263"/>
      <w:bookmarkStart w:id="201" w:name="_Toc22214352"/>
      <w:bookmarkStart w:id="202" w:name="_Toc22214441"/>
      <w:bookmarkStart w:id="203" w:name="_Toc22215347"/>
      <w:bookmarkStart w:id="204" w:name="_Toc22215454"/>
      <w:bookmarkStart w:id="205" w:name="_Toc22216220"/>
      <w:bookmarkStart w:id="206" w:name="_Toc22216336"/>
      <w:bookmarkStart w:id="207" w:name="_Toc22217963"/>
      <w:bookmarkStart w:id="208" w:name="_Toc22218108"/>
      <w:bookmarkStart w:id="209" w:name="_Toc22219783"/>
      <w:bookmarkStart w:id="210" w:name="_Toc22219928"/>
      <w:bookmarkStart w:id="211" w:name="_Toc22221572"/>
      <w:bookmarkStart w:id="212" w:name="_Toc22221707"/>
      <w:bookmarkStart w:id="213" w:name="_Toc22284510"/>
      <w:bookmarkStart w:id="214" w:name="_Toc22284645"/>
      <w:bookmarkStart w:id="215" w:name="_Toc22307453"/>
      <w:bookmarkStart w:id="216" w:name="_Toc22307588"/>
      <w:bookmarkStart w:id="217" w:name="_Toc22549005"/>
      <w:bookmarkStart w:id="218" w:name="_Toc22549140"/>
      <w:bookmarkStart w:id="219" w:name="_Toc22549555"/>
      <w:bookmarkStart w:id="220" w:name="_Toc22549690"/>
      <w:bookmarkStart w:id="221" w:name="_Toc23155001"/>
      <w:bookmarkStart w:id="222" w:name="_Toc23155136"/>
      <w:bookmarkStart w:id="223" w:name="_Toc23155271"/>
      <w:bookmarkStart w:id="224" w:name="_Toc23162774"/>
      <w:bookmarkStart w:id="225" w:name="_Toc23163023"/>
      <w:bookmarkStart w:id="226" w:name="_Toc23164638"/>
      <w:bookmarkStart w:id="227" w:name="_Toc23170566"/>
      <w:bookmarkStart w:id="228" w:name="_Toc23231023"/>
      <w:bookmarkStart w:id="229" w:name="_Toc23232814"/>
      <w:bookmarkStart w:id="230" w:name="_Toc23232961"/>
      <w:bookmarkStart w:id="231" w:name="_Toc23233108"/>
      <w:bookmarkStart w:id="232" w:name="_Toc23233255"/>
      <w:bookmarkStart w:id="233" w:name="_Toc23256839"/>
      <w:bookmarkStart w:id="234" w:name="_Toc23256986"/>
      <w:bookmarkStart w:id="235" w:name="_Toc23318243"/>
      <w:bookmarkStart w:id="236" w:name="_Toc23318390"/>
      <w:bookmarkStart w:id="237" w:name="_Toc23318630"/>
      <w:bookmarkStart w:id="238" w:name="_Toc23319158"/>
      <w:bookmarkStart w:id="239" w:name="_Toc23319305"/>
      <w:bookmarkStart w:id="240" w:name="_Toc23334504"/>
      <w:bookmarkStart w:id="241" w:name="_Toc23334653"/>
      <w:bookmarkStart w:id="242" w:name="_Toc23334848"/>
      <w:bookmarkStart w:id="243" w:name="_Toc22213079"/>
      <w:bookmarkStart w:id="244" w:name="_Toc22213161"/>
      <w:bookmarkStart w:id="245" w:name="_Toc22214264"/>
      <w:bookmarkStart w:id="246" w:name="_Toc22214353"/>
      <w:bookmarkStart w:id="247" w:name="_Toc22214442"/>
      <w:bookmarkStart w:id="248" w:name="_Toc22215348"/>
      <w:bookmarkStart w:id="249" w:name="_Toc22215455"/>
      <w:bookmarkStart w:id="250" w:name="_Toc22216221"/>
      <w:bookmarkStart w:id="251" w:name="_Toc22216337"/>
      <w:bookmarkStart w:id="252" w:name="_Toc22217964"/>
      <w:bookmarkStart w:id="253" w:name="_Toc22218109"/>
      <w:bookmarkStart w:id="254" w:name="_Toc22219784"/>
      <w:bookmarkStart w:id="255" w:name="_Toc22219929"/>
      <w:bookmarkStart w:id="256" w:name="_Toc22221573"/>
      <w:bookmarkStart w:id="257" w:name="_Toc22221708"/>
      <w:bookmarkStart w:id="258" w:name="_Toc22284511"/>
      <w:bookmarkStart w:id="259" w:name="_Toc22284646"/>
      <w:bookmarkStart w:id="260" w:name="_Toc22307454"/>
      <w:bookmarkStart w:id="261" w:name="_Toc22307589"/>
      <w:bookmarkStart w:id="262" w:name="_Toc22549006"/>
      <w:bookmarkStart w:id="263" w:name="_Toc22549141"/>
      <w:bookmarkStart w:id="264" w:name="_Toc22549556"/>
      <w:bookmarkStart w:id="265" w:name="_Toc22549691"/>
      <w:bookmarkStart w:id="266" w:name="_Toc23155002"/>
      <w:bookmarkStart w:id="267" w:name="_Toc23155137"/>
      <w:bookmarkStart w:id="268" w:name="_Toc23155272"/>
      <w:bookmarkStart w:id="269" w:name="_Toc23162775"/>
      <w:bookmarkStart w:id="270" w:name="_Toc23163024"/>
      <w:bookmarkStart w:id="271" w:name="_Toc23164639"/>
      <w:bookmarkStart w:id="272" w:name="_Toc23170567"/>
      <w:bookmarkStart w:id="273" w:name="_Toc23231024"/>
      <w:bookmarkStart w:id="274" w:name="_Toc23232815"/>
      <w:bookmarkStart w:id="275" w:name="_Toc23232962"/>
      <w:bookmarkStart w:id="276" w:name="_Toc23233109"/>
      <w:bookmarkStart w:id="277" w:name="_Toc23233256"/>
      <w:bookmarkStart w:id="278" w:name="_Toc23256840"/>
      <w:bookmarkStart w:id="279" w:name="_Toc23256987"/>
      <w:bookmarkStart w:id="280" w:name="_Toc23318244"/>
      <w:bookmarkStart w:id="281" w:name="_Toc23318391"/>
      <w:bookmarkStart w:id="282" w:name="_Toc23318631"/>
      <w:bookmarkStart w:id="283" w:name="_Toc23319159"/>
      <w:bookmarkStart w:id="284" w:name="_Toc23319306"/>
      <w:bookmarkStart w:id="285" w:name="_Toc23334505"/>
      <w:bookmarkStart w:id="286" w:name="_Toc23334654"/>
      <w:bookmarkStart w:id="287" w:name="_Toc23334849"/>
      <w:bookmarkStart w:id="288" w:name="_Toc22213080"/>
      <w:bookmarkStart w:id="289" w:name="_Toc22213162"/>
      <w:bookmarkStart w:id="290" w:name="_Toc22214265"/>
      <w:bookmarkStart w:id="291" w:name="_Toc22214354"/>
      <w:bookmarkStart w:id="292" w:name="_Toc22214443"/>
      <w:bookmarkStart w:id="293" w:name="_Toc22215349"/>
      <w:bookmarkStart w:id="294" w:name="_Toc22215456"/>
      <w:bookmarkStart w:id="295" w:name="_Toc22216222"/>
      <w:bookmarkStart w:id="296" w:name="_Toc22216338"/>
      <w:bookmarkStart w:id="297" w:name="_Toc22217965"/>
      <w:bookmarkStart w:id="298" w:name="_Toc22218110"/>
      <w:bookmarkStart w:id="299" w:name="_Toc22219785"/>
      <w:bookmarkStart w:id="300" w:name="_Toc22219930"/>
      <w:bookmarkStart w:id="301" w:name="_Toc22221574"/>
      <w:bookmarkStart w:id="302" w:name="_Toc22221709"/>
      <w:bookmarkStart w:id="303" w:name="_Toc22284512"/>
      <w:bookmarkStart w:id="304" w:name="_Toc22284647"/>
      <w:bookmarkStart w:id="305" w:name="_Toc22307455"/>
      <w:bookmarkStart w:id="306" w:name="_Toc22307590"/>
      <w:bookmarkStart w:id="307" w:name="_Toc22549007"/>
      <w:bookmarkStart w:id="308" w:name="_Toc22549142"/>
      <w:bookmarkStart w:id="309" w:name="_Toc22549557"/>
      <w:bookmarkStart w:id="310" w:name="_Toc22549692"/>
      <w:bookmarkStart w:id="311" w:name="_Toc23155003"/>
      <w:bookmarkStart w:id="312" w:name="_Toc23155138"/>
      <w:bookmarkStart w:id="313" w:name="_Toc23155273"/>
      <w:bookmarkStart w:id="314" w:name="_Toc23162776"/>
      <w:bookmarkStart w:id="315" w:name="_Toc23163025"/>
      <w:bookmarkStart w:id="316" w:name="_Toc23164640"/>
      <w:bookmarkStart w:id="317" w:name="_Toc23170568"/>
      <w:bookmarkStart w:id="318" w:name="_Toc23231025"/>
      <w:bookmarkStart w:id="319" w:name="_Toc23232816"/>
      <w:bookmarkStart w:id="320" w:name="_Toc23232963"/>
      <w:bookmarkStart w:id="321" w:name="_Toc23233110"/>
      <w:bookmarkStart w:id="322" w:name="_Toc23233257"/>
      <w:bookmarkStart w:id="323" w:name="_Toc23256841"/>
      <w:bookmarkStart w:id="324" w:name="_Toc23256988"/>
      <w:bookmarkStart w:id="325" w:name="_Toc23318245"/>
      <w:bookmarkStart w:id="326" w:name="_Toc23318392"/>
      <w:bookmarkStart w:id="327" w:name="_Toc23318632"/>
      <w:bookmarkStart w:id="328" w:name="_Toc23319160"/>
      <w:bookmarkStart w:id="329" w:name="_Toc23319307"/>
      <w:bookmarkStart w:id="330" w:name="_Toc23334506"/>
      <w:bookmarkStart w:id="331" w:name="_Toc23334655"/>
      <w:bookmarkStart w:id="332" w:name="_Toc23334850"/>
      <w:bookmarkStart w:id="333" w:name="_Toc22213081"/>
      <w:bookmarkStart w:id="334" w:name="_Toc22213163"/>
      <w:bookmarkStart w:id="335" w:name="_Toc22214266"/>
      <w:bookmarkStart w:id="336" w:name="_Toc22214355"/>
      <w:bookmarkStart w:id="337" w:name="_Toc22214444"/>
      <w:bookmarkStart w:id="338" w:name="_Toc22215350"/>
      <w:bookmarkStart w:id="339" w:name="_Toc22215457"/>
      <w:bookmarkStart w:id="340" w:name="_Toc22216223"/>
      <w:bookmarkStart w:id="341" w:name="_Toc22216339"/>
      <w:bookmarkStart w:id="342" w:name="_Toc22217966"/>
      <w:bookmarkStart w:id="343" w:name="_Toc22218111"/>
      <w:bookmarkStart w:id="344" w:name="_Toc22219786"/>
      <w:bookmarkStart w:id="345" w:name="_Toc22219931"/>
      <w:bookmarkStart w:id="346" w:name="_Toc22221575"/>
      <w:bookmarkStart w:id="347" w:name="_Toc22221710"/>
      <w:bookmarkStart w:id="348" w:name="_Toc22284513"/>
      <w:bookmarkStart w:id="349" w:name="_Toc22284648"/>
      <w:bookmarkStart w:id="350" w:name="_Toc22307456"/>
      <w:bookmarkStart w:id="351" w:name="_Toc22307591"/>
      <w:bookmarkStart w:id="352" w:name="_Toc22549008"/>
      <w:bookmarkStart w:id="353" w:name="_Toc22549143"/>
      <w:bookmarkStart w:id="354" w:name="_Toc22549558"/>
      <w:bookmarkStart w:id="355" w:name="_Toc22549693"/>
      <w:bookmarkStart w:id="356" w:name="_Toc23155004"/>
      <w:bookmarkStart w:id="357" w:name="_Toc23155139"/>
      <w:bookmarkStart w:id="358" w:name="_Toc23155274"/>
      <w:bookmarkStart w:id="359" w:name="_Toc23162777"/>
      <w:bookmarkStart w:id="360" w:name="_Toc23163026"/>
      <w:bookmarkStart w:id="361" w:name="_Toc23164641"/>
      <w:bookmarkStart w:id="362" w:name="_Toc23170569"/>
      <w:bookmarkStart w:id="363" w:name="_Toc23231026"/>
      <w:bookmarkStart w:id="364" w:name="_Toc23232817"/>
      <w:bookmarkStart w:id="365" w:name="_Toc23232964"/>
      <w:bookmarkStart w:id="366" w:name="_Toc23233111"/>
      <w:bookmarkStart w:id="367" w:name="_Toc23233258"/>
      <w:bookmarkStart w:id="368" w:name="_Toc23256842"/>
      <w:bookmarkStart w:id="369" w:name="_Toc23256989"/>
      <w:bookmarkStart w:id="370" w:name="_Toc23318246"/>
      <w:bookmarkStart w:id="371" w:name="_Toc23318393"/>
      <w:bookmarkStart w:id="372" w:name="_Toc23318633"/>
      <w:bookmarkStart w:id="373" w:name="_Toc23319161"/>
      <w:bookmarkStart w:id="374" w:name="_Toc23319308"/>
      <w:bookmarkStart w:id="375" w:name="_Toc23334507"/>
      <w:bookmarkStart w:id="376" w:name="_Toc23334656"/>
      <w:bookmarkStart w:id="377" w:name="_Toc23334851"/>
      <w:bookmarkStart w:id="378" w:name="_Toc22213082"/>
      <w:bookmarkStart w:id="379" w:name="_Toc22213164"/>
      <w:bookmarkStart w:id="380" w:name="_Toc22214267"/>
      <w:bookmarkStart w:id="381" w:name="_Toc22214356"/>
      <w:bookmarkStart w:id="382" w:name="_Toc22214445"/>
      <w:bookmarkStart w:id="383" w:name="_Toc22215351"/>
      <w:bookmarkStart w:id="384" w:name="_Toc22215458"/>
      <w:bookmarkStart w:id="385" w:name="_Toc22216224"/>
      <w:bookmarkStart w:id="386" w:name="_Toc22216340"/>
      <w:bookmarkStart w:id="387" w:name="_Toc22217967"/>
      <w:bookmarkStart w:id="388" w:name="_Toc22218112"/>
      <w:bookmarkStart w:id="389" w:name="_Toc22219787"/>
      <w:bookmarkStart w:id="390" w:name="_Toc22219932"/>
      <w:bookmarkStart w:id="391" w:name="_Toc22221576"/>
      <w:bookmarkStart w:id="392" w:name="_Toc22221711"/>
      <w:bookmarkStart w:id="393" w:name="_Toc22284514"/>
      <w:bookmarkStart w:id="394" w:name="_Toc22284649"/>
      <w:bookmarkStart w:id="395" w:name="_Toc22307457"/>
      <w:bookmarkStart w:id="396" w:name="_Toc22307592"/>
      <w:bookmarkStart w:id="397" w:name="_Toc22549009"/>
      <w:bookmarkStart w:id="398" w:name="_Toc22549144"/>
      <w:bookmarkStart w:id="399" w:name="_Toc22549559"/>
      <w:bookmarkStart w:id="400" w:name="_Toc22549694"/>
      <w:bookmarkStart w:id="401" w:name="_Toc23155005"/>
      <w:bookmarkStart w:id="402" w:name="_Toc23155140"/>
      <w:bookmarkStart w:id="403" w:name="_Toc23155275"/>
      <w:bookmarkStart w:id="404" w:name="_Toc23162778"/>
      <w:bookmarkStart w:id="405" w:name="_Toc23163027"/>
      <w:bookmarkStart w:id="406" w:name="_Toc23164642"/>
      <w:bookmarkStart w:id="407" w:name="_Toc23170570"/>
      <w:bookmarkStart w:id="408" w:name="_Toc23231027"/>
      <w:bookmarkStart w:id="409" w:name="_Toc23232818"/>
      <w:bookmarkStart w:id="410" w:name="_Toc23232965"/>
      <w:bookmarkStart w:id="411" w:name="_Toc23233112"/>
      <w:bookmarkStart w:id="412" w:name="_Toc23233259"/>
      <w:bookmarkStart w:id="413" w:name="_Toc23256843"/>
      <w:bookmarkStart w:id="414" w:name="_Toc23256990"/>
      <w:bookmarkStart w:id="415" w:name="_Toc23318247"/>
      <w:bookmarkStart w:id="416" w:name="_Toc23318394"/>
      <w:bookmarkStart w:id="417" w:name="_Toc23318634"/>
      <w:bookmarkStart w:id="418" w:name="_Toc23319162"/>
      <w:bookmarkStart w:id="419" w:name="_Toc23319309"/>
      <w:bookmarkStart w:id="420" w:name="_Toc23334508"/>
      <w:bookmarkStart w:id="421" w:name="_Toc23334657"/>
      <w:bookmarkStart w:id="422" w:name="_Toc23334852"/>
      <w:bookmarkStart w:id="423" w:name="_Toc22213083"/>
      <w:bookmarkStart w:id="424" w:name="_Toc22213165"/>
      <w:bookmarkStart w:id="425" w:name="_Toc22214268"/>
      <w:bookmarkStart w:id="426" w:name="_Toc22214357"/>
      <w:bookmarkStart w:id="427" w:name="_Toc22214446"/>
      <w:bookmarkStart w:id="428" w:name="_Toc22215352"/>
      <w:bookmarkStart w:id="429" w:name="_Toc22215459"/>
      <w:bookmarkStart w:id="430" w:name="_Toc22216225"/>
      <w:bookmarkStart w:id="431" w:name="_Toc22216341"/>
      <w:bookmarkStart w:id="432" w:name="_Toc22217968"/>
      <w:bookmarkStart w:id="433" w:name="_Toc22218113"/>
      <w:bookmarkStart w:id="434" w:name="_Toc22219788"/>
      <w:bookmarkStart w:id="435" w:name="_Toc22219933"/>
      <w:bookmarkStart w:id="436" w:name="_Toc22221577"/>
      <w:bookmarkStart w:id="437" w:name="_Toc22221712"/>
      <w:bookmarkStart w:id="438" w:name="_Toc22284515"/>
      <w:bookmarkStart w:id="439" w:name="_Toc22284650"/>
      <w:bookmarkStart w:id="440" w:name="_Toc22307458"/>
      <w:bookmarkStart w:id="441" w:name="_Toc22307593"/>
      <w:bookmarkStart w:id="442" w:name="_Toc22549010"/>
      <w:bookmarkStart w:id="443" w:name="_Toc22549145"/>
      <w:bookmarkStart w:id="444" w:name="_Toc22549560"/>
      <w:bookmarkStart w:id="445" w:name="_Toc22549695"/>
      <w:bookmarkStart w:id="446" w:name="_Toc23155006"/>
      <w:bookmarkStart w:id="447" w:name="_Toc23155141"/>
      <w:bookmarkStart w:id="448" w:name="_Toc23155276"/>
      <w:bookmarkStart w:id="449" w:name="_Toc23162779"/>
      <w:bookmarkStart w:id="450" w:name="_Toc23163028"/>
      <w:bookmarkStart w:id="451" w:name="_Toc23164643"/>
      <w:bookmarkStart w:id="452" w:name="_Toc23170571"/>
      <w:bookmarkStart w:id="453" w:name="_Toc23231028"/>
      <w:bookmarkStart w:id="454" w:name="_Toc23232819"/>
      <w:bookmarkStart w:id="455" w:name="_Toc23232966"/>
      <w:bookmarkStart w:id="456" w:name="_Toc23233113"/>
      <w:bookmarkStart w:id="457" w:name="_Toc23233260"/>
      <w:bookmarkStart w:id="458" w:name="_Toc23256844"/>
      <w:bookmarkStart w:id="459" w:name="_Toc23256991"/>
      <w:bookmarkStart w:id="460" w:name="_Toc23318248"/>
      <w:bookmarkStart w:id="461" w:name="_Toc23318395"/>
      <w:bookmarkStart w:id="462" w:name="_Toc23318635"/>
      <w:bookmarkStart w:id="463" w:name="_Toc23319163"/>
      <w:bookmarkStart w:id="464" w:name="_Toc23319310"/>
      <w:bookmarkStart w:id="465" w:name="_Toc23334509"/>
      <w:bookmarkStart w:id="466" w:name="_Toc23334658"/>
      <w:bookmarkStart w:id="467" w:name="_Toc23334853"/>
      <w:bookmarkStart w:id="468" w:name="_Toc22213084"/>
      <w:bookmarkStart w:id="469" w:name="_Toc22213166"/>
      <w:bookmarkStart w:id="470" w:name="_Toc22214269"/>
      <w:bookmarkStart w:id="471" w:name="_Toc22214358"/>
      <w:bookmarkStart w:id="472" w:name="_Toc22214447"/>
      <w:bookmarkStart w:id="473" w:name="_Toc22215353"/>
      <w:bookmarkStart w:id="474" w:name="_Toc22215460"/>
      <w:bookmarkStart w:id="475" w:name="_Toc22216226"/>
      <w:bookmarkStart w:id="476" w:name="_Toc22216342"/>
      <w:bookmarkStart w:id="477" w:name="_Toc22217969"/>
      <w:bookmarkStart w:id="478" w:name="_Toc22218114"/>
      <w:bookmarkStart w:id="479" w:name="_Toc22219789"/>
      <w:bookmarkStart w:id="480" w:name="_Toc22219934"/>
      <w:bookmarkStart w:id="481" w:name="_Toc22221578"/>
      <w:bookmarkStart w:id="482" w:name="_Toc22221713"/>
      <w:bookmarkStart w:id="483" w:name="_Toc22284516"/>
      <w:bookmarkStart w:id="484" w:name="_Toc22284651"/>
      <w:bookmarkStart w:id="485" w:name="_Toc22307459"/>
      <w:bookmarkStart w:id="486" w:name="_Toc22307594"/>
      <w:bookmarkStart w:id="487" w:name="_Toc22549011"/>
      <w:bookmarkStart w:id="488" w:name="_Toc22549146"/>
      <w:bookmarkStart w:id="489" w:name="_Toc22549561"/>
      <w:bookmarkStart w:id="490" w:name="_Toc22549696"/>
      <w:bookmarkStart w:id="491" w:name="_Toc23155007"/>
      <w:bookmarkStart w:id="492" w:name="_Toc23155142"/>
      <w:bookmarkStart w:id="493" w:name="_Toc23155277"/>
      <w:bookmarkStart w:id="494" w:name="_Toc23162780"/>
      <w:bookmarkStart w:id="495" w:name="_Toc23163029"/>
      <w:bookmarkStart w:id="496" w:name="_Toc23164644"/>
      <w:bookmarkStart w:id="497" w:name="_Toc23170572"/>
      <w:bookmarkStart w:id="498" w:name="_Toc23231029"/>
      <w:bookmarkStart w:id="499" w:name="_Toc23232820"/>
      <w:bookmarkStart w:id="500" w:name="_Toc23232967"/>
      <w:bookmarkStart w:id="501" w:name="_Toc23233114"/>
      <w:bookmarkStart w:id="502" w:name="_Toc23233261"/>
      <w:bookmarkStart w:id="503" w:name="_Toc23256845"/>
      <w:bookmarkStart w:id="504" w:name="_Toc23256992"/>
      <w:bookmarkStart w:id="505" w:name="_Toc23318249"/>
      <w:bookmarkStart w:id="506" w:name="_Toc23318396"/>
      <w:bookmarkStart w:id="507" w:name="_Toc23318636"/>
      <w:bookmarkStart w:id="508" w:name="_Toc23319164"/>
      <w:bookmarkStart w:id="509" w:name="_Toc23319311"/>
      <w:bookmarkStart w:id="510" w:name="_Toc23334510"/>
      <w:bookmarkStart w:id="511" w:name="_Toc23334659"/>
      <w:bookmarkStart w:id="512" w:name="_Toc23334854"/>
      <w:bookmarkStart w:id="513" w:name="_Toc5469149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A513A3">
        <w:t>Taux d’application de l’agrégat noir</w:t>
      </w:r>
      <w:bookmarkEnd w:id="513"/>
    </w:p>
    <w:p w14:paraId="3A9821E9" w14:textId="77777777" w:rsidR="00F27437" w:rsidRDefault="00F27437" w:rsidP="00DA007E">
      <w:pPr>
        <w:spacing w:before="120" w:after="120"/>
        <w:jc w:val="both"/>
        <w:rPr>
          <w:rFonts w:ascii="Arial" w:hAnsi="Arial" w:cs="Arial"/>
          <w:bCs/>
        </w:rPr>
      </w:pPr>
      <w:r w:rsidRPr="00DA007E">
        <w:rPr>
          <w:rFonts w:ascii="Arial" w:hAnsi="Arial" w:cs="Arial"/>
          <w:bCs/>
        </w:rPr>
        <w:t>Le taux minimum d’application de l’agrégat noir est de 4 kg/l.</w:t>
      </w:r>
    </w:p>
    <w:p w14:paraId="7959B38B" w14:textId="77777777" w:rsidR="00A513A3" w:rsidRPr="00A513A3" w:rsidRDefault="00A513A3" w:rsidP="005E3758">
      <w:pPr>
        <w:pStyle w:val="Titre3"/>
        <w:ind w:left="1077" w:hanging="1077"/>
      </w:pPr>
      <w:bookmarkStart w:id="514" w:name="_Toc54691491"/>
      <w:r w:rsidRPr="00A513A3">
        <w:t>Marquage noir/blanc pour la délimitation des voies</w:t>
      </w:r>
      <w:bookmarkEnd w:id="514"/>
    </w:p>
    <w:p w14:paraId="0149DBC7" w14:textId="77777777" w:rsidR="006F68EB" w:rsidRPr="00DA007E" w:rsidRDefault="006F68EB" w:rsidP="00DA007E">
      <w:pPr>
        <w:spacing w:before="120" w:after="120"/>
        <w:jc w:val="both"/>
        <w:rPr>
          <w:rFonts w:ascii="Arial" w:hAnsi="Arial" w:cs="Arial"/>
          <w:bCs/>
        </w:rPr>
      </w:pPr>
      <w:r w:rsidRPr="00DA007E">
        <w:rPr>
          <w:rFonts w:ascii="Arial" w:hAnsi="Arial" w:cs="Arial"/>
          <w:bCs/>
        </w:rPr>
        <w:t>L’entrepreneur doit procéder à l’application des deux couches de résine époxydique durant une seule fermeture des voies, le marquage noir suivi du marquage blanc.</w:t>
      </w:r>
    </w:p>
    <w:p w14:paraId="09811393" w14:textId="77777777" w:rsidR="006F68EB" w:rsidRPr="006F68EB" w:rsidRDefault="006F68EB">
      <w:pPr>
        <w:pStyle w:val="Titre3"/>
      </w:pPr>
      <w:bookmarkStart w:id="515" w:name="_Toc54691492"/>
      <w:r w:rsidRPr="006F68EB">
        <w:t>Marquage blanc ou jaune pour les lignes de rive</w:t>
      </w:r>
      <w:bookmarkEnd w:id="515"/>
    </w:p>
    <w:p w14:paraId="37D89D4F" w14:textId="77777777" w:rsidR="006F68EB" w:rsidRPr="00DA007E" w:rsidRDefault="006F68EB" w:rsidP="00DA007E">
      <w:pPr>
        <w:spacing w:before="120" w:after="120"/>
        <w:jc w:val="both"/>
        <w:rPr>
          <w:rFonts w:ascii="Arial" w:hAnsi="Arial" w:cs="Arial"/>
          <w:bCs/>
        </w:rPr>
      </w:pPr>
      <w:r w:rsidRPr="00DA007E">
        <w:rPr>
          <w:rFonts w:ascii="Arial" w:hAnsi="Arial" w:cs="Arial"/>
          <w:bCs/>
        </w:rPr>
        <w:t>L’entrepreneur doit procéder à l’application d’une couche de résine époxydique durant une seule fermeture des voies.</w:t>
      </w:r>
    </w:p>
    <w:p w14:paraId="0C17B9CE" w14:textId="77777777" w:rsidR="009036E1" w:rsidRPr="009036E1" w:rsidRDefault="009036E1" w:rsidP="006313A8">
      <w:pPr>
        <w:pStyle w:val="Titre2"/>
      </w:pPr>
      <w:bookmarkStart w:id="516" w:name="_Toc54691493"/>
      <w:r>
        <w:t>Marquage ponctuel</w:t>
      </w:r>
      <w:bookmarkEnd w:id="516"/>
    </w:p>
    <w:p w14:paraId="053FC465" w14:textId="77777777" w:rsidR="009036E1" w:rsidRPr="00395063" w:rsidRDefault="009036E1" w:rsidP="005E3758">
      <w:pPr>
        <w:pStyle w:val="Textemasqu"/>
      </w:pPr>
      <w:r w:rsidRPr="00395063">
        <w:t>Ajuster l’article en fonction des marques au sol montrées aux plans. Ajuster également les annexes afférentes.</w:t>
      </w:r>
    </w:p>
    <w:p w14:paraId="0303F8F4" w14:textId="14A64F9E" w:rsidR="001013BE" w:rsidRPr="00D37F96" w:rsidRDefault="001013BE" w:rsidP="00D37F96">
      <w:pPr>
        <w:pStyle w:val="Corps-texte"/>
        <w:spacing w:after="120" w:afterAutospacing="0"/>
      </w:pPr>
      <w:r w:rsidRPr="00D37F96">
        <w:t xml:space="preserve">Au début des travaux, l’entrepreneur doit faire un banc d’essai afin que sa méthode de marquage soit approuvée par le surveillant. </w:t>
      </w:r>
      <w:r w:rsidR="00042651" w:rsidRPr="00D37F96">
        <w:t xml:space="preserve">L’entrepreneur procède à </w:t>
      </w:r>
      <w:r w:rsidR="00042651" w:rsidRPr="00D37F96">
        <w:lastRenderedPageBreak/>
        <w:t>l’application du produit de marquage à l’aide d’un fusil à pression. La couche d</w:t>
      </w:r>
      <w:r w:rsidR="001913D5">
        <w:t xml:space="preserve">u produit de </w:t>
      </w:r>
      <w:r w:rsidR="009E5AED">
        <w:t>marquage</w:t>
      </w:r>
      <w:r w:rsidR="009E5AED" w:rsidRPr="00D37F96">
        <w:t xml:space="preserve"> doit</w:t>
      </w:r>
      <w:r w:rsidR="00042651" w:rsidRPr="00D37F96">
        <w:t xml:space="preserve"> être uniforme, homogène, nette et précise. </w:t>
      </w:r>
    </w:p>
    <w:p w14:paraId="221C275E" w14:textId="51E1E8B2" w:rsidR="00042651" w:rsidRPr="00D37F96" w:rsidRDefault="00042651" w:rsidP="00D37F96">
      <w:pPr>
        <w:spacing w:before="120" w:after="120"/>
        <w:jc w:val="both"/>
        <w:rPr>
          <w:rFonts w:ascii="Arial" w:hAnsi="Arial" w:cs="Arial"/>
        </w:rPr>
      </w:pPr>
      <w:r w:rsidRPr="00D37F96">
        <w:rPr>
          <w:rFonts w:ascii="Arial" w:hAnsi="Arial" w:cs="Arial"/>
        </w:rPr>
        <w:t>Avant de quitter les lieux et lorsque l</w:t>
      </w:r>
      <w:r w:rsidR="001913D5">
        <w:rPr>
          <w:rFonts w:ascii="Arial" w:hAnsi="Arial" w:cs="Arial"/>
        </w:rPr>
        <w:t xml:space="preserve">e produit de </w:t>
      </w:r>
      <w:r w:rsidR="009E5AED">
        <w:rPr>
          <w:rFonts w:ascii="Arial" w:hAnsi="Arial" w:cs="Arial"/>
        </w:rPr>
        <w:t>marquage</w:t>
      </w:r>
      <w:r w:rsidR="009E5AED" w:rsidRPr="00D37F96">
        <w:rPr>
          <w:rFonts w:ascii="Arial" w:hAnsi="Arial" w:cs="Arial"/>
        </w:rPr>
        <w:t xml:space="preserve"> est</w:t>
      </w:r>
      <w:r w:rsidRPr="00D37F96">
        <w:rPr>
          <w:rFonts w:ascii="Arial" w:hAnsi="Arial" w:cs="Arial"/>
        </w:rPr>
        <w:t xml:space="preserve"> complètement</w:t>
      </w:r>
      <w:r w:rsidR="001913D5">
        <w:rPr>
          <w:rFonts w:ascii="Arial" w:hAnsi="Arial" w:cs="Arial"/>
        </w:rPr>
        <w:t xml:space="preserve"> </w:t>
      </w:r>
      <w:r w:rsidR="005E3758">
        <w:rPr>
          <w:rFonts w:ascii="Arial" w:hAnsi="Arial" w:cs="Arial"/>
        </w:rPr>
        <w:t>durci</w:t>
      </w:r>
      <w:r w:rsidR="001913D5">
        <w:rPr>
          <w:rFonts w:ascii="Arial" w:hAnsi="Arial" w:cs="Arial"/>
        </w:rPr>
        <w:t xml:space="preserve"> ou sec</w:t>
      </w:r>
      <w:r w:rsidRPr="00D37F96">
        <w:rPr>
          <w:rFonts w:ascii="Arial" w:hAnsi="Arial" w:cs="Arial"/>
        </w:rPr>
        <w:t xml:space="preserve">, l’entrepreneur doit retirer </w:t>
      </w:r>
      <w:r w:rsidRPr="00D37F96">
        <w:rPr>
          <w:rFonts w:ascii="Arial" w:hAnsi="Arial" w:cs="Arial"/>
          <w:bCs/>
          <w:lang w:eastAsia="fr-CA"/>
        </w:rPr>
        <w:t>le</w:t>
      </w:r>
      <w:r w:rsidRPr="00D37F96">
        <w:rPr>
          <w:rFonts w:ascii="Arial" w:hAnsi="Arial" w:cs="Arial"/>
        </w:rPr>
        <w:t xml:space="preserve"> surplus de microbilles sur la chaussée. </w:t>
      </w:r>
    </w:p>
    <w:p w14:paraId="2D1EF380" w14:textId="77777777" w:rsidR="00042651" w:rsidRPr="00042651" w:rsidRDefault="00042651">
      <w:pPr>
        <w:pStyle w:val="Titre3"/>
      </w:pPr>
      <w:bookmarkStart w:id="517" w:name="_Toc54691494"/>
      <w:r w:rsidRPr="00042651">
        <w:t>Gabarit</w:t>
      </w:r>
      <w:bookmarkEnd w:id="517"/>
    </w:p>
    <w:p w14:paraId="177051BD" w14:textId="35692AD9" w:rsidR="00042651" w:rsidRPr="00B148E2" w:rsidRDefault="00042651" w:rsidP="00042651">
      <w:pPr>
        <w:spacing w:before="120" w:after="120"/>
        <w:jc w:val="both"/>
        <w:rPr>
          <w:rFonts w:ascii="Arial" w:hAnsi="Arial" w:cs="Arial"/>
        </w:rPr>
      </w:pPr>
      <w:r w:rsidRPr="00B148E2">
        <w:rPr>
          <w:rFonts w:ascii="Arial" w:hAnsi="Arial" w:cs="Arial"/>
        </w:rPr>
        <w:t>L’entrepreneur doit effectuer le marquage ponctuel à l’aide de gabarits rigides. Ceux-ci doivent être en bon état et doivent permettre de respecter les exigences. Il est interdit d’utiliser du ruban adhésif pour tracer les formes au sol. L’entrepreneur doit effectuer une demande par écrit au surveillant dans l’éventu</w:t>
      </w:r>
      <w:r w:rsidR="00F366B2">
        <w:rPr>
          <w:rFonts w:ascii="Arial" w:hAnsi="Arial" w:cs="Arial"/>
        </w:rPr>
        <w:t>alité</w:t>
      </w:r>
      <w:r w:rsidR="000F17BE">
        <w:rPr>
          <w:rFonts w:ascii="Arial" w:hAnsi="Arial" w:cs="Arial"/>
        </w:rPr>
        <w:t xml:space="preserve"> où il souhaite proposer une méthode différente.</w:t>
      </w:r>
      <w:r>
        <w:rPr>
          <w:rFonts w:ascii="Arial" w:hAnsi="Arial" w:cs="Arial"/>
        </w:rPr>
        <w:t xml:space="preserve"> </w:t>
      </w:r>
    </w:p>
    <w:p w14:paraId="4AFC8A23" w14:textId="77777777" w:rsidR="0081428A" w:rsidRPr="0081428A" w:rsidRDefault="0081428A">
      <w:pPr>
        <w:pStyle w:val="Titre3"/>
      </w:pPr>
      <w:bookmarkStart w:id="518" w:name="_Toc54691495"/>
      <w:r w:rsidRPr="0081428A">
        <w:t>Dimensions des marques</w:t>
      </w:r>
      <w:bookmarkEnd w:id="518"/>
    </w:p>
    <w:p w14:paraId="554C4FAF" w14:textId="4C6D5352" w:rsidR="0081428A" w:rsidRPr="005E3758" w:rsidRDefault="0081428A" w:rsidP="005E3758">
      <w:pPr>
        <w:spacing w:before="120" w:after="120"/>
        <w:jc w:val="both"/>
        <w:rPr>
          <w:rFonts w:ascii="Arial" w:hAnsi="Arial" w:cs="Arial"/>
          <w:bCs/>
        </w:rPr>
      </w:pPr>
      <w:r w:rsidRPr="005E3758">
        <w:rPr>
          <w:rFonts w:ascii="Arial" w:hAnsi="Arial" w:cs="Arial"/>
          <w:bCs/>
        </w:rPr>
        <w:t>Toutes les marques doivent être tracées confor</w:t>
      </w:r>
      <w:r w:rsidR="00833D50" w:rsidRPr="005E3758">
        <w:rPr>
          <w:rFonts w:ascii="Arial" w:hAnsi="Arial" w:cs="Arial"/>
          <w:bCs/>
        </w:rPr>
        <w:t xml:space="preserve">mément aux exigences décrites </w:t>
      </w:r>
      <w:r w:rsidR="005842D6" w:rsidRPr="005E3758">
        <w:rPr>
          <w:rFonts w:ascii="Arial" w:hAnsi="Arial" w:cs="Arial"/>
          <w:bCs/>
        </w:rPr>
        <w:t>au</w:t>
      </w:r>
      <w:r w:rsidRPr="005E3758">
        <w:rPr>
          <w:rFonts w:ascii="Arial" w:hAnsi="Arial" w:cs="Arial"/>
          <w:bCs/>
        </w:rPr>
        <w:t xml:space="preserve"> chapitre « Marques sur la chaussée »</w:t>
      </w:r>
      <w:r w:rsidR="00833D50" w:rsidRPr="005E3758">
        <w:rPr>
          <w:rFonts w:ascii="Arial" w:hAnsi="Arial" w:cs="Arial"/>
          <w:bCs/>
        </w:rPr>
        <w:t xml:space="preserve"> et </w:t>
      </w:r>
      <w:r w:rsidR="00C045C0" w:rsidRPr="005E3758">
        <w:rPr>
          <w:rFonts w:ascii="Arial" w:hAnsi="Arial" w:cs="Arial"/>
          <w:bCs/>
        </w:rPr>
        <w:t>au</w:t>
      </w:r>
      <w:r w:rsidRPr="005E3758">
        <w:rPr>
          <w:rFonts w:ascii="Arial" w:hAnsi="Arial" w:cs="Arial"/>
          <w:bCs/>
        </w:rPr>
        <w:t xml:space="preserve"> chapitre « Voies cyclables » </w:t>
      </w:r>
      <w:r w:rsidR="00C045C0" w:rsidRPr="005E3758">
        <w:rPr>
          <w:rFonts w:ascii="Arial" w:hAnsi="Arial" w:cs="Arial"/>
          <w:bCs/>
        </w:rPr>
        <w:t>du</w:t>
      </w:r>
      <w:r w:rsidRPr="005E3758">
        <w:rPr>
          <w:rFonts w:ascii="Arial" w:hAnsi="Arial" w:cs="Arial"/>
          <w:bCs/>
        </w:rPr>
        <w:t xml:space="preserve"> Tome V</w:t>
      </w:r>
      <w:r w:rsidR="005E3758" w:rsidRPr="005E3758">
        <w:rPr>
          <w:rFonts w:ascii="Arial" w:hAnsi="Arial" w:cs="Arial"/>
          <w:bCs/>
        </w:rPr>
        <w:t xml:space="preserve"> – </w:t>
      </w:r>
      <w:r w:rsidRPr="005E3758">
        <w:rPr>
          <w:rFonts w:ascii="Arial" w:hAnsi="Arial" w:cs="Arial"/>
          <w:bCs/>
        </w:rPr>
        <w:t>Signalisation routière de la collection Normes – Ouvrages routiers du Ministère.</w:t>
      </w:r>
    </w:p>
    <w:p w14:paraId="6B99C6C9" w14:textId="4E19D89B" w:rsidR="0081428A" w:rsidRPr="005E3758" w:rsidRDefault="0081428A" w:rsidP="005E3758">
      <w:pPr>
        <w:spacing w:before="120" w:after="120"/>
        <w:jc w:val="both"/>
        <w:rPr>
          <w:rFonts w:ascii="Arial" w:hAnsi="Arial" w:cs="Arial"/>
        </w:rPr>
      </w:pPr>
      <w:r w:rsidRPr="005E3758">
        <w:rPr>
          <w:rFonts w:ascii="Arial" w:hAnsi="Arial" w:cs="Arial"/>
        </w:rPr>
        <w:t xml:space="preserve">Les </w:t>
      </w:r>
      <w:r w:rsidRPr="005E3758">
        <w:rPr>
          <w:rFonts w:ascii="Arial" w:hAnsi="Arial" w:cs="Arial"/>
          <w:bCs/>
        </w:rPr>
        <w:t>marques</w:t>
      </w:r>
      <w:r w:rsidRPr="005E3758">
        <w:rPr>
          <w:rFonts w:ascii="Arial" w:hAnsi="Arial" w:cs="Arial"/>
        </w:rPr>
        <w:t xml:space="preserve"> doivent être conformes aux spécifications</w:t>
      </w:r>
      <w:r w:rsidR="009655E4" w:rsidRPr="005E3758">
        <w:rPr>
          <w:rFonts w:ascii="Arial" w:hAnsi="Arial" w:cs="Arial"/>
        </w:rPr>
        <w:t xml:space="preserve"> présentées</w:t>
      </w:r>
      <w:r w:rsidRPr="005E3758">
        <w:rPr>
          <w:rFonts w:ascii="Arial" w:hAnsi="Arial" w:cs="Arial"/>
        </w:rPr>
        <w:t xml:space="preserve"> en annexe</w:t>
      </w:r>
      <w:r w:rsidR="009655E4" w:rsidRPr="005E3758">
        <w:rPr>
          <w:rFonts w:ascii="Arial" w:hAnsi="Arial" w:cs="Arial"/>
        </w:rPr>
        <w:t xml:space="preserve"> ainsi qu’aux</w:t>
      </w:r>
      <w:r w:rsidRPr="005E3758">
        <w:rPr>
          <w:rFonts w:ascii="Arial" w:hAnsi="Arial" w:cs="Arial"/>
        </w:rPr>
        <w:t xml:space="preserve"> devis disponibles </w:t>
      </w:r>
      <w:r w:rsidR="009655E4" w:rsidRPr="005E3758">
        <w:rPr>
          <w:rFonts w:ascii="Arial" w:hAnsi="Arial" w:cs="Arial"/>
        </w:rPr>
        <w:t>dans le</w:t>
      </w:r>
      <w:r w:rsidRPr="005E3758">
        <w:rPr>
          <w:rFonts w:ascii="Arial" w:hAnsi="Arial" w:cs="Arial"/>
        </w:rPr>
        <w:t xml:space="preserve"> « Répertoire des dispositifs de </w:t>
      </w:r>
      <w:r w:rsidRPr="005E3758">
        <w:rPr>
          <w:rFonts w:ascii="Arial" w:hAnsi="Arial" w:cs="Arial"/>
          <w:bCs/>
        </w:rPr>
        <w:t>signalisation</w:t>
      </w:r>
      <w:r w:rsidR="00F02DE9" w:rsidRPr="005E3758">
        <w:rPr>
          <w:rFonts w:ascii="Arial" w:hAnsi="Arial" w:cs="Arial"/>
        </w:rPr>
        <w:t xml:space="preserve"> routière du Québec »</w:t>
      </w:r>
      <w:r w:rsidR="009655E4" w:rsidRPr="005E3758">
        <w:rPr>
          <w:rFonts w:ascii="Arial" w:hAnsi="Arial" w:cs="Arial"/>
        </w:rPr>
        <w:t xml:space="preserve">, </w:t>
      </w:r>
      <w:r w:rsidRPr="005E3758">
        <w:rPr>
          <w:rFonts w:ascii="Arial" w:hAnsi="Arial" w:cs="Arial"/>
        </w:rPr>
        <w:t>section « Marques sur la chaussée » accessible à l’adresse suivante :</w:t>
      </w:r>
    </w:p>
    <w:p w14:paraId="056C0189" w14:textId="13E941F2" w:rsidR="0081428A" w:rsidRPr="005E3758" w:rsidRDefault="00747D99" w:rsidP="005E3758">
      <w:pPr>
        <w:spacing w:before="120" w:after="120"/>
        <w:jc w:val="both"/>
        <w:rPr>
          <w:rFonts w:ascii="Arial" w:hAnsi="Arial" w:cs="Arial"/>
        </w:rPr>
      </w:pPr>
      <w:hyperlink r:id="rId19" w:history="1">
        <w:r w:rsidR="00237387" w:rsidRPr="005E3758">
          <w:rPr>
            <w:rStyle w:val="Lienhypertexte"/>
            <w:rFonts w:ascii="Arial" w:hAnsi="Arial" w:cs="Arial"/>
          </w:rPr>
          <w:t>http://www.rsr.transports.gouv.qc.ca/Dispositifs/MarquesChaussee.aspx</w:t>
        </w:r>
      </w:hyperlink>
    </w:p>
    <w:p w14:paraId="1B83A9A2" w14:textId="77777777" w:rsidR="0081428A" w:rsidRPr="0081428A" w:rsidRDefault="0081428A">
      <w:pPr>
        <w:pStyle w:val="Titre3"/>
      </w:pPr>
      <w:bookmarkStart w:id="519" w:name="_Toc54691496"/>
      <w:r w:rsidRPr="0081428A">
        <w:t>Ligne d’arrêt</w:t>
      </w:r>
      <w:bookmarkEnd w:id="519"/>
    </w:p>
    <w:p w14:paraId="250F5C8F" w14:textId="0D36E419" w:rsidR="0081428A" w:rsidRPr="00D33B2A" w:rsidRDefault="0081428A" w:rsidP="0081428A">
      <w:pPr>
        <w:spacing w:before="120" w:after="120"/>
        <w:jc w:val="both"/>
        <w:rPr>
          <w:rFonts w:ascii="Arial" w:hAnsi="Arial" w:cs="Arial"/>
        </w:rPr>
      </w:pPr>
      <w:r w:rsidRPr="00D33B2A">
        <w:rPr>
          <w:rFonts w:ascii="Arial" w:hAnsi="Arial" w:cs="Arial"/>
        </w:rPr>
        <w:t xml:space="preserve">Une ligne d’arrêt est constituée d’un trait continu de </w:t>
      </w:r>
      <w:r w:rsidR="00733AA5">
        <w:rPr>
          <w:rFonts w:ascii="Arial" w:hAnsi="Arial" w:cs="Arial"/>
        </w:rPr>
        <w:t>produit de marquage</w:t>
      </w:r>
      <w:r w:rsidR="00733AA5" w:rsidRPr="00D33B2A">
        <w:rPr>
          <w:rFonts w:ascii="Arial" w:hAnsi="Arial" w:cs="Arial"/>
        </w:rPr>
        <w:t xml:space="preserve"> </w:t>
      </w:r>
      <w:r w:rsidRPr="00D33B2A">
        <w:rPr>
          <w:rFonts w:ascii="Arial" w:hAnsi="Arial" w:cs="Arial"/>
        </w:rPr>
        <w:t>blanc, d’une largeur de 600 mm. Celle-ci doit couvrir la largeur complète de la voie de circulation sans empiéter sur la voie opposée.</w:t>
      </w:r>
      <w:r>
        <w:rPr>
          <w:rFonts w:ascii="Arial" w:hAnsi="Arial" w:cs="Arial"/>
        </w:rPr>
        <w:t xml:space="preserve"> </w:t>
      </w:r>
    </w:p>
    <w:p w14:paraId="595E8FF9" w14:textId="77777777" w:rsidR="00083A0D" w:rsidRPr="00083A0D" w:rsidRDefault="00083A0D">
      <w:pPr>
        <w:pStyle w:val="Titre3"/>
      </w:pPr>
      <w:bookmarkStart w:id="520" w:name="_Toc54691497"/>
      <w:r w:rsidRPr="00083A0D">
        <w:t>Passage pour piétons et passage pour écoliers</w:t>
      </w:r>
      <w:bookmarkEnd w:id="520"/>
    </w:p>
    <w:p w14:paraId="1BC61BE0" w14:textId="77777777" w:rsidR="00083A0D" w:rsidRPr="00A36402" w:rsidRDefault="00024DDE" w:rsidP="00083A0D">
      <w:pPr>
        <w:spacing w:before="120" w:after="120"/>
        <w:jc w:val="both"/>
        <w:rPr>
          <w:rFonts w:ascii="Arial" w:hAnsi="Arial" w:cs="Arial"/>
        </w:rPr>
      </w:pPr>
      <w:r>
        <w:rPr>
          <w:rFonts w:ascii="Arial" w:hAnsi="Arial" w:cs="Arial"/>
        </w:rPr>
        <w:t xml:space="preserve">Un </w:t>
      </w:r>
      <w:r w:rsidR="00EB1112">
        <w:rPr>
          <w:rFonts w:ascii="Arial" w:hAnsi="Arial" w:cs="Arial"/>
        </w:rPr>
        <w:t>passage pour piétons et un passage pour écoliers sont</w:t>
      </w:r>
      <w:r w:rsidR="00083A0D" w:rsidRPr="00A36402">
        <w:rPr>
          <w:rFonts w:ascii="Arial" w:hAnsi="Arial" w:cs="Arial"/>
        </w:rPr>
        <w:t xml:space="preserve"> délimité</w:t>
      </w:r>
      <w:r w:rsidR="00227265">
        <w:rPr>
          <w:rFonts w:ascii="Arial" w:hAnsi="Arial" w:cs="Arial"/>
        </w:rPr>
        <w:t>s</w:t>
      </w:r>
      <w:r w:rsidR="00083A0D" w:rsidRPr="00A36402">
        <w:rPr>
          <w:rFonts w:ascii="Arial" w:hAnsi="Arial" w:cs="Arial"/>
        </w:rPr>
        <w:t xml:space="preserve"> par :</w:t>
      </w:r>
    </w:p>
    <w:p w14:paraId="1A2820BE" w14:textId="77777777" w:rsidR="00083A0D" w:rsidRPr="00A36402" w:rsidRDefault="00083A0D" w:rsidP="00083A0D">
      <w:pPr>
        <w:pStyle w:val="Paragraphedeliste"/>
        <w:numPr>
          <w:ilvl w:val="0"/>
          <w:numId w:val="9"/>
        </w:numPr>
        <w:spacing w:before="120" w:after="120"/>
        <w:contextualSpacing w:val="0"/>
        <w:rPr>
          <w:rFonts w:cs="Arial"/>
        </w:rPr>
      </w:pPr>
      <w:r w:rsidRPr="00A36402">
        <w:rPr>
          <w:rFonts w:cs="Arial"/>
        </w:rPr>
        <w:t xml:space="preserve">des bandes de 400 mm de largeur par 2400 mm de longueur ; </w:t>
      </w:r>
    </w:p>
    <w:p w14:paraId="107CCDA0" w14:textId="77777777" w:rsidR="00083A0D" w:rsidRPr="00A36402" w:rsidRDefault="00083A0D" w:rsidP="00083A0D">
      <w:pPr>
        <w:pStyle w:val="Paragraphedeliste"/>
        <w:numPr>
          <w:ilvl w:val="0"/>
          <w:numId w:val="9"/>
        </w:numPr>
        <w:spacing w:before="120" w:after="120"/>
        <w:contextualSpacing w:val="0"/>
        <w:rPr>
          <w:rFonts w:cs="Arial"/>
        </w:rPr>
      </w:pPr>
      <w:r w:rsidRPr="00A36402">
        <w:rPr>
          <w:rFonts w:cs="Arial"/>
        </w:rPr>
        <w:t>deux lignes parallèles continues de 120 mm de largeur et espacées de 2400 mm.</w:t>
      </w:r>
      <w:r>
        <w:rPr>
          <w:rFonts w:cs="Arial"/>
        </w:rPr>
        <w:t xml:space="preserve"> </w:t>
      </w:r>
    </w:p>
    <w:p w14:paraId="1EE93A3C" w14:textId="77777777" w:rsidR="00D72BA7" w:rsidRPr="00D72BA7" w:rsidRDefault="00D72BA7">
      <w:pPr>
        <w:pStyle w:val="Titre3"/>
      </w:pPr>
      <w:bookmarkStart w:id="521" w:name="_Toc54691498"/>
      <w:r w:rsidRPr="00D72BA7">
        <w:t>Lit d’arrêt</w:t>
      </w:r>
      <w:bookmarkEnd w:id="521"/>
    </w:p>
    <w:p w14:paraId="746BD1BB" w14:textId="1B324989" w:rsidR="00D72BA7" w:rsidRPr="00A36402" w:rsidRDefault="00D72BA7" w:rsidP="00A8634F">
      <w:pPr>
        <w:spacing w:before="120" w:after="120"/>
        <w:jc w:val="both"/>
        <w:rPr>
          <w:rFonts w:ascii="Arial" w:hAnsi="Arial" w:cs="Arial"/>
        </w:rPr>
      </w:pPr>
      <w:r w:rsidRPr="00A36402">
        <w:rPr>
          <w:rFonts w:ascii="Arial" w:hAnsi="Arial" w:cs="Arial"/>
        </w:rPr>
        <w:t xml:space="preserve">Un lit d’arrêt est constitué de </w:t>
      </w:r>
      <w:r w:rsidR="00774881">
        <w:rPr>
          <w:rFonts w:ascii="Arial" w:hAnsi="Arial" w:cs="Arial"/>
        </w:rPr>
        <w:t xml:space="preserve">rectangles (1 m x 3 m) </w:t>
      </w:r>
      <w:r w:rsidRPr="00A36402">
        <w:rPr>
          <w:rFonts w:ascii="Arial" w:hAnsi="Arial" w:cs="Arial"/>
        </w:rPr>
        <w:t xml:space="preserve">rouges sur fond blanc, suivant un patron régulier. Les travaux de marquage au lit d’arrêt doivent être réalisés </w:t>
      </w:r>
      <w:r w:rsidR="00D31C06">
        <w:rPr>
          <w:rFonts w:ascii="Arial" w:hAnsi="Arial" w:cs="Arial"/>
        </w:rPr>
        <w:t>en conformité avec le</w:t>
      </w:r>
      <w:r w:rsidRPr="00A36402">
        <w:rPr>
          <w:rFonts w:ascii="Arial" w:hAnsi="Arial" w:cs="Arial"/>
        </w:rPr>
        <w:t xml:space="preserve"> plan de marquage. </w:t>
      </w:r>
    </w:p>
    <w:p w14:paraId="6759ED24" w14:textId="48F7FC67" w:rsidR="00D72BA7" w:rsidRPr="00A36402" w:rsidRDefault="00D72BA7" w:rsidP="00A8634F">
      <w:pPr>
        <w:spacing w:before="120" w:after="120"/>
        <w:jc w:val="both"/>
        <w:rPr>
          <w:rFonts w:ascii="Arial" w:hAnsi="Arial" w:cs="Arial"/>
        </w:rPr>
      </w:pPr>
      <w:r w:rsidRPr="00A36402">
        <w:rPr>
          <w:rFonts w:ascii="Arial" w:hAnsi="Arial" w:cs="Arial"/>
        </w:rPr>
        <w:t>Un mélange antidérapant, préalablement approuvé par le Ministère, doit être appliqué</w:t>
      </w:r>
      <w:r w:rsidR="00A474CC">
        <w:rPr>
          <w:rFonts w:ascii="Arial" w:hAnsi="Arial" w:cs="Arial"/>
        </w:rPr>
        <w:t xml:space="preserve"> sur l’ensemble du marquage</w:t>
      </w:r>
      <w:r w:rsidR="00E539DB">
        <w:rPr>
          <w:rFonts w:ascii="Arial" w:hAnsi="Arial" w:cs="Arial"/>
        </w:rPr>
        <w:t xml:space="preserve"> pour réduire la glissance</w:t>
      </w:r>
      <w:r w:rsidR="00A474CC">
        <w:rPr>
          <w:rFonts w:ascii="Arial" w:hAnsi="Arial" w:cs="Arial"/>
        </w:rPr>
        <w:t>.</w:t>
      </w:r>
      <w:r>
        <w:rPr>
          <w:rFonts w:ascii="Arial" w:hAnsi="Arial" w:cs="Arial"/>
        </w:rPr>
        <w:t xml:space="preserve"> </w:t>
      </w:r>
    </w:p>
    <w:p w14:paraId="7FEB61CE" w14:textId="77777777" w:rsidR="00D72BA7" w:rsidRPr="00D72BA7" w:rsidRDefault="00D72BA7">
      <w:pPr>
        <w:pStyle w:val="Titre3"/>
      </w:pPr>
      <w:bookmarkStart w:id="522" w:name="_Toc54691499"/>
      <w:r w:rsidRPr="00D72BA7">
        <w:t>Hachures</w:t>
      </w:r>
      <w:bookmarkEnd w:id="522"/>
    </w:p>
    <w:p w14:paraId="041412FA" w14:textId="6C9AD70E" w:rsidR="00D72BA7" w:rsidRPr="00A36402" w:rsidRDefault="00B10E55" w:rsidP="00D72BA7">
      <w:pPr>
        <w:spacing w:before="120" w:after="120"/>
        <w:jc w:val="both"/>
        <w:rPr>
          <w:rFonts w:ascii="Arial" w:hAnsi="Arial" w:cs="Arial"/>
        </w:rPr>
      </w:pPr>
      <w:r>
        <w:rPr>
          <w:rFonts w:ascii="Arial" w:hAnsi="Arial" w:cs="Arial"/>
        </w:rPr>
        <w:t xml:space="preserve">Une zone </w:t>
      </w:r>
      <w:r w:rsidR="00D72BA7" w:rsidRPr="00A36402">
        <w:rPr>
          <w:rFonts w:ascii="Arial" w:hAnsi="Arial" w:cs="Arial"/>
        </w:rPr>
        <w:t>délimité</w:t>
      </w:r>
      <w:r>
        <w:rPr>
          <w:rFonts w:ascii="Arial" w:hAnsi="Arial" w:cs="Arial"/>
        </w:rPr>
        <w:t>e</w:t>
      </w:r>
      <w:r w:rsidR="00D72BA7" w:rsidRPr="00A36402">
        <w:rPr>
          <w:rFonts w:ascii="Arial" w:hAnsi="Arial" w:cs="Arial"/>
        </w:rPr>
        <w:t xml:space="preserve"> par des hachures doit être réalisé</w:t>
      </w:r>
      <w:r>
        <w:rPr>
          <w:rFonts w:ascii="Arial" w:hAnsi="Arial" w:cs="Arial"/>
        </w:rPr>
        <w:t>e</w:t>
      </w:r>
      <w:r w:rsidR="00D72BA7" w:rsidRPr="00A36402">
        <w:rPr>
          <w:rFonts w:ascii="Arial" w:hAnsi="Arial" w:cs="Arial"/>
        </w:rPr>
        <w:t xml:space="preserve"> à l’extrémité des musoirs et aux abords d’obstacles. L’espacement entre les hachures est de 5 m </w:t>
      </w:r>
      <w:r w:rsidR="005C12BB">
        <w:rPr>
          <w:rFonts w:ascii="Arial" w:hAnsi="Arial" w:cs="Arial"/>
        </w:rPr>
        <w:t>centre à centre</w:t>
      </w:r>
      <w:r w:rsidR="00D72BA7" w:rsidRPr="00A36402">
        <w:rPr>
          <w:rFonts w:ascii="Arial" w:hAnsi="Arial" w:cs="Arial"/>
        </w:rPr>
        <w:t>. La largeur des hachures doit être :</w:t>
      </w:r>
      <w:r w:rsidR="00D72BA7">
        <w:rPr>
          <w:rFonts w:ascii="Arial" w:hAnsi="Arial" w:cs="Arial"/>
        </w:rPr>
        <w:t xml:space="preserve"> </w:t>
      </w:r>
    </w:p>
    <w:p w14:paraId="1128AD1B" w14:textId="77777777" w:rsidR="00D72BA7" w:rsidRPr="00A36402" w:rsidRDefault="00D72BA7" w:rsidP="00D72BA7">
      <w:pPr>
        <w:pStyle w:val="Paragraphedeliste"/>
        <w:numPr>
          <w:ilvl w:val="0"/>
          <w:numId w:val="9"/>
        </w:numPr>
        <w:spacing w:before="120" w:after="120"/>
        <w:contextualSpacing w:val="0"/>
        <w:rPr>
          <w:rFonts w:cs="Arial"/>
        </w:rPr>
      </w:pPr>
      <w:r w:rsidRPr="00A36402">
        <w:rPr>
          <w:rFonts w:cs="Arial"/>
        </w:rPr>
        <w:t>600 mm pour les autoroutes ;</w:t>
      </w:r>
    </w:p>
    <w:p w14:paraId="6085A5B2" w14:textId="77777777" w:rsidR="00D72BA7" w:rsidRPr="00A36402" w:rsidRDefault="00D72BA7" w:rsidP="00D72BA7">
      <w:pPr>
        <w:pStyle w:val="Paragraphedeliste"/>
        <w:numPr>
          <w:ilvl w:val="0"/>
          <w:numId w:val="9"/>
        </w:numPr>
        <w:spacing w:before="120" w:after="120"/>
        <w:contextualSpacing w:val="0"/>
        <w:rPr>
          <w:rFonts w:cs="Arial"/>
        </w:rPr>
      </w:pPr>
      <w:r w:rsidRPr="00A36402">
        <w:rPr>
          <w:rFonts w:cs="Arial"/>
        </w:rPr>
        <w:t>400 mm pour toutes les autres routes.</w:t>
      </w:r>
    </w:p>
    <w:p w14:paraId="0232830C" w14:textId="6CFC96A9" w:rsidR="00D72BA7" w:rsidRPr="0040377B" w:rsidRDefault="0040377B">
      <w:pPr>
        <w:pStyle w:val="Titre3"/>
      </w:pPr>
      <w:bookmarkStart w:id="523" w:name="_Toc54691500"/>
      <w:r w:rsidRPr="0040377B">
        <w:lastRenderedPageBreak/>
        <w:t xml:space="preserve">Ligne </w:t>
      </w:r>
      <w:r w:rsidR="00774881">
        <w:t>de cédez le passage</w:t>
      </w:r>
      <w:r w:rsidRPr="0040377B">
        <w:t xml:space="preserve"> dans un carrefour giratoire</w:t>
      </w:r>
      <w:bookmarkEnd w:id="523"/>
    </w:p>
    <w:p w14:paraId="66DA0D9E" w14:textId="77777777" w:rsidR="0040377B" w:rsidRPr="00B821FB" w:rsidRDefault="0040377B" w:rsidP="0040377B">
      <w:pPr>
        <w:spacing w:before="120" w:after="120"/>
        <w:jc w:val="both"/>
        <w:rPr>
          <w:rFonts w:ascii="Arial" w:hAnsi="Arial" w:cs="Arial"/>
        </w:rPr>
      </w:pPr>
      <w:r w:rsidRPr="00A36402">
        <w:rPr>
          <w:rFonts w:ascii="Arial" w:hAnsi="Arial" w:cs="Arial"/>
        </w:rPr>
        <w:t>Les lignes discontinues pour céder le passage dans un carrefour giratoire doivent être d’une largeur de 300 mm et d’une longueur de 1 m suivies d’un espacement de 1 m.</w:t>
      </w:r>
      <w:r>
        <w:rPr>
          <w:rFonts w:ascii="Arial" w:hAnsi="Arial" w:cs="Arial"/>
        </w:rPr>
        <w:t xml:space="preserve"> </w:t>
      </w:r>
    </w:p>
    <w:p w14:paraId="56495153" w14:textId="77777777" w:rsidR="00D3112F" w:rsidRPr="00D3112F" w:rsidRDefault="00D3112F" w:rsidP="006313A8">
      <w:pPr>
        <w:pStyle w:val="Titre2"/>
      </w:pPr>
      <w:bookmarkStart w:id="524" w:name="_Toc54691501"/>
      <w:r>
        <w:t>Travaux effectués après le 15 octobre</w:t>
      </w:r>
      <w:bookmarkEnd w:id="524"/>
    </w:p>
    <w:p w14:paraId="55C1AF59" w14:textId="27AFA539" w:rsidR="00D3112F" w:rsidRPr="00546E96" w:rsidRDefault="00D3112F" w:rsidP="00D3112F">
      <w:pPr>
        <w:suppressAutoHyphens/>
        <w:spacing w:before="120" w:after="120"/>
        <w:jc w:val="both"/>
        <w:rPr>
          <w:rFonts w:ascii="Arial" w:hAnsi="Arial" w:cs="Arial"/>
        </w:rPr>
      </w:pPr>
      <w:r w:rsidRPr="00546E96">
        <w:rPr>
          <w:rFonts w:ascii="Arial" w:hAnsi="Arial" w:cs="Arial"/>
        </w:rPr>
        <w:t>E</w:t>
      </w:r>
      <w:r w:rsidR="004D17A6">
        <w:rPr>
          <w:rFonts w:ascii="Arial" w:hAnsi="Arial" w:cs="Arial"/>
        </w:rPr>
        <w:t xml:space="preserve">n complément aux stipulations </w:t>
      </w:r>
      <w:r w:rsidR="007A3EEC">
        <w:rPr>
          <w:rFonts w:ascii="Arial" w:hAnsi="Arial" w:cs="Arial"/>
        </w:rPr>
        <w:t>de</w:t>
      </w:r>
      <w:r w:rsidRPr="00546E96">
        <w:rPr>
          <w:rFonts w:ascii="Arial" w:hAnsi="Arial" w:cs="Arial"/>
        </w:rPr>
        <w:t xml:space="preserve"> l’article « Travaux effectués après le 15 octobre » de la section « Signalisation horizontale » du CCDG, si les travaux de marquage sont effectués après le 15 octobre, le surveillant peut autoriser par écrit, à la demande de l’entrepreneur, de continuer les travaux avec les produits de m</w:t>
      </w:r>
      <w:r w:rsidR="003039FF">
        <w:rPr>
          <w:rFonts w:ascii="Arial" w:hAnsi="Arial" w:cs="Arial"/>
        </w:rPr>
        <w:t>arquage prévus initialement</w:t>
      </w:r>
      <w:r w:rsidR="003C5EF0">
        <w:rPr>
          <w:rFonts w:ascii="Arial" w:hAnsi="Arial" w:cs="Arial"/>
        </w:rPr>
        <w:t>,</w:t>
      </w:r>
      <w:r w:rsidRPr="00546E96">
        <w:rPr>
          <w:rFonts w:ascii="Arial" w:hAnsi="Arial" w:cs="Arial"/>
        </w:rPr>
        <w:t xml:space="preserve"> si les conditions météorologiques le permettent.</w:t>
      </w:r>
    </w:p>
    <w:p w14:paraId="0270CD24" w14:textId="0DD939D3" w:rsidR="00D3112F" w:rsidRPr="00546E96" w:rsidRDefault="00D3112F" w:rsidP="00D3112F">
      <w:pPr>
        <w:suppressAutoHyphens/>
        <w:spacing w:before="120" w:after="120"/>
        <w:jc w:val="both"/>
        <w:rPr>
          <w:rFonts w:ascii="Arial" w:hAnsi="Arial" w:cs="Arial"/>
        </w:rPr>
      </w:pPr>
      <w:r w:rsidRPr="00546E96">
        <w:rPr>
          <w:rFonts w:ascii="Arial" w:hAnsi="Arial" w:cs="Arial"/>
        </w:rPr>
        <w:t xml:space="preserve">Dans le cas contraire, les travaux sont réalisés au moyen d’un camion traceur pour le marquage longitudinal, et à l’aide d’un fusil à pression pour le marquage ponctuel, avec une peinture alkyde homologuée à un taux de pose minimal de 48 l/km de ligne marquée et à une épaisseur minimale de 400 microns pour le marquage ponctuel. </w:t>
      </w:r>
    </w:p>
    <w:p w14:paraId="3C7A8F75" w14:textId="77777777" w:rsidR="00D3112F" w:rsidRPr="00546E96" w:rsidRDefault="00D3112F" w:rsidP="00D3112F">
      <w:pPr>
        <w:suppressAutoHyphens/>
        <w:spacing w:before="120" w:after="120"/>
        <w:jc w:val="both"/>
        <w:rPr>
          <w:rFonts w:ascii="Arial" w:hAnsi="Arial" w:cs="Arial"/>
        </w:rPr>
      </w:pPr>
      <w:r w:rsidRPr="00546E96">
        <w:rPr>
          <w:rFonts w:ascii="Arial" w:hAnsi="Arial" w:cs="Arial"/>
        </w:rPr>
        <w:t>L’entrepreneur doit fournir au Ministère un moyen de connaître, de façon précise, la quantité de peinture et de microbilles de verre contenues dans les réservoirs du camion traceur.</w:t>
      </w:r>
    </w:p>
    <w:p w14:paraId="44DE49E2" w14:textId="77777777" w:rsidR="00D3112F" w:rsidRPr="00546E96" w:rsidRDefault="00D3112F" w:rsidP="00D3112F">
      <w:pPr>
        <w:suppressAutoHyphens/>
        <w:spacing w:before="120" w:after="120"/>
        <w:jc w:val="both"/>
        <w:rPr>
          <w:rFonts w:ascii="Arial" w:hAnsi="Arial" w:cs="Arial"/>
        </w:rPr>
      </w:pPr>
      <w:r w:rsidRPr="00546E96">
        <w:rPr>
          <w:rFonts w:ascii="Arial" w:hAnsi="Arial" w:cs="Arial"/>
        </w:rPr>
        <w:t>Le Ministère se réserve le droit de monter à bord du camion traceur pour mesurer manuellement la quantité de peinture et de microbilles de verre dans les réservoirs afin d’être en mesure d’effectuer en tout temps la vérification du taux de pose.</w:t>
      </w:r>
    </w:p>
    <w:p w14:paraId="1EC52D6F" w14:textId="77777777" w:rsidR="00D3112F" w:rsidRPr="00546E96" w:rsidRDefault="00D3112F" w:rsidP="00D3112F">
      <w:pPr>
        <w:pStyle w:val="Corps-texte"/>
        <w:spacing w:after="120" w:afterAutospacing="0"/>
      </w:pPr>
      <w:r w:rsidRPr="00546E96">
        <w:t>Lorsque d</w:t>
      </w:r>
      <w:r w:rsidR="000A7DFD">
        <w:t xml:space="preserve">es opérations de déneigement </w:t>
      </w:r>
      <w:r w:rsidRPr="00546E96">
        <w:t xml:space="preserve">ou de déglaçage ont précédé les travaux de marquage, l’entrepreneur doit procéder au balayage complet de la chaussée sur la section convenue avant d’effectuer les travaux de marquage. </w:t>
      </w:r>
    </w:p>
    <w:p w14:paraId="0D6CB5FF" w14:textId="618C039B" w:rsidR="00DD0FDF" w:rsidRPr="00DD0FDF" w:rsidRDefault="00DD0FDF" w:rsidP="006313A8">
      <w:pPr>
        <w:pStyle w:val="Titre2"/>
      </w:pPr>
      <w:bookmarkStart w:id="525" w:name="_Toc54691502"/>
      <w:r>
        <w:t xml:space="preserve">Protection </w:t>
      </w:r>
      <w:r w:rsidR="00A8634F">
        <w:t>du produit de marquage fraîchement appliqué</w:t>
      </w:r>
      <w:bookmarkEnd w:id="525"/>
    </w:p>
    <w:p w14:paraId="1E8EB3BB" w14:textId="39ECF9F9" w:rsidR="00DD0FDF" w:rsidRPr="005E3758" w:rsidRDefault="00DD0FDF" w:rsidP="00DD0FDF">
      <w:pPr>
        <w:suppressAutoHyphens/>
        <w:spacing w:before="120" w:after="120"/>
        <w:jc w:val="both"/>
        <w:rPr>
          <w:rFonts w:ascii="Arial" w:hAnsi="Arial" w:cs="Arial"/>
        </w:rPr>
      </w:pPr>
      <w:r w:rsidRPr="005E3758">
        <w:rPr>
          <w:rFonts w:ascii="Arial" w:hAnsi="Arial" w:cs="Arial"/>
        </w:rPr>
        <w:t xml:space="preserve">L’entrepreneur a la responsabilité de protéger adéquatement le marquage frais. Tout marquage endommagé par les usagers de la route, pendant le temps de séchage, en raison d’une signalisation déficiente, sera considéré comme des travaux défectueux. </w:t>
      </w:r>
    </w:p>
    <w:p w14:paraId="64FC435D" w14:textId="77777777" w:rsidR="00F62AB3" w:rsidRPr="00E81B62" w:rsidRDefault="00F62AB3" w:rsidP="00F62AB3">
      <w:pPr>
        <w:pStyle w:val="Titre2"/>
      </w:pPr>
      <w:bookmarkStart w:id="526" w:name="_Toc24114534"/>
      <w:bookmarkStart w:id="527" w:name="_Toc54691503"/>
      <w:r w:rsidRPr="00E81B62">
        <w:t>Nettoyage de l’équipement</w:t>
      </w:r>
      <w:bookmarkEnd w:id="526"/>
      <w:bookmarkEnd w:id="527"/>
    </w:p>
    <w:p w14:paraId="3CB133CE" w14:textId="77777777" w:rsidR="00F62AB3" w:rsidRPr="005E3758" w:rsidRDefault="00F62AB3" w:rsidP="00F62AB3">
      <w:pPr>
        <w:rPr>
          <w:rFonts w:ascii="Arial" w:hAnsi="Arial" w:cs="Arial"/>
        </w:rPr>
      </w:pPr>
      <w:r w:rsidRPr="005E3758">
        <w:rPr>
          <w:rFonts w:ascii="Arial" w:hAnsi="Arial" w:cs="Arial"/>
        </w:rPr>
        <w:t>Le nettoyage de l’équipement est interdit sur les voies de circulation et dans l’emprise du Ministère.</w:t>
      </w:r>
    </w:p>
    <w:p w14:paraId="6391DA55" w14:textId="77777777" w:rsidR="00DD0FDF" w:rsidRPr="00DD0FDF" w:rsidRDefault="00DD0FDF" w:rsidP="006313A8">
      <w:pPr>
        <w:pStyle w:val="Titre2"/>
      </w:pPr>
      <w:bookmarkStart w:id="528" w:name="_Toc54691504"/>
      <w:r>
        <w:t>Exigences de durabilité et rétroréflexion</w:t>
      </w:r>
      <w:bookmarkEnd w:id="528"/>
      <w:r>
        <w:t xml:space="preserve">  </w:t>
      </w:r>
    </w:p>
    <w:p w14:paraId="6D71E111" w14:textId="77777777" w:rsidR="00DD0FDF" w:rsidRPr="00DD0FDF" w:rsidRDefault="00DD0FDF">
      <w:pPr>
        <w:pStyle w:val="Titre3"/>
      </w:pPr>
      <w:bookmarkStart w:id="529" w:name="_Toc54691505"/>
      <w:r w:rsidRPr="00DD0FDF">
        <w:t>Marquage ponctuel</w:t>
      </w:r>
      <w:bookmarkEnd w:id="529"/>
    </w:p>
    <w:p w14:paraId="44D4427C" w14:textId="77777777" w:rsidR="00DD0FDF" w:rsidRDefault="00DD0FDF" w:rsidP="005E3758">
      <w:pPr>
        <w:pStyle w:val="Cadre"/>
        <w:pBdr>
          <w:top w:val="none" w:sz="0" w:space="0" w:color="auto"/>
          <w:left w:val="none" w:sz="0" w:space="0" w:color="auto"/>
          <w:bottom w:val="none" w:sz="0" w:space="0" w:color="auto"/>
          <w:right w:val="none" w:sz="0" w:space="0" w:color="auto"/>
        </w:pBdr>
        <w:spacing w:after="120" w:afterAutospacing="0"/>
      </w:pPr>
      <w:r>
        <w:t>Le produit de marquage</w:t>
      </w:r>
      <w:r w:rsidR="00F37FF1">
        <w:t xml:space="preserve"> utilisé pour le marquage ponctuel</w:t>
      </w:r>
      <w:r>
        <w:t xml:space="preserve"> doit répondre aux exigences de performance du tableau suivant :</w:t>
      </w:r>
      <w:r w:rsidR="00982C21">
        <w:t xml:space="preserve"> </w:t>
      </w:r>
    </w:p>
    <w:tbl>
      <w:tblPr>
        <w:tblW w:w="82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73"/>
        <w:gridCol w:w="1842"/>
        <w:gridCol w:w="1418"/>
        <w:gridCol w:w="1429"/>
      </w:tblGrid>
      <w:tr w:rsidR="00DD0FDF" w:rsidRPr="00E826BA" w14:paraId="7E95EBC7" w14:textId="77777777" w:rsidTr="00DA007E">
        <w:trPr>
          <w:jc w:val="center"/>
        </w:trPr>
        <w:tc>
          <w:tcPr>
            <w:tcW w:w="3573" w:type="dxa"/>
            <w:vMerge w:val="restart"/>
            <w:shd w:val="clear" w:color="auto" w:fill="D9D9D9" w:themeFill="background1" w:themeFillShade="D9"/>
            <w:vAlign w:val="center"/>
          </w:tcPr>
          <w:p w14:paraId="1E076BE3" w14:textId="77777777" w:rsidR="00DD0FDF" w:rsidRPr="005E3758" w:rsidRDefault="00DD0FDF" w:rsidP="005E3758">
            <w:pPr>
              <w:pStyle w:val="Corps-texte"/>
              <w:spacing w:after="120" w:afterAutospacing="0"/>
              <w:jc w:val="center"/>
              <w:rPr>
                <w:b/>
              </w:rPr>
            </w:pPr>
            <w:r w:rsidRPr="005E3758">
              <w:rPr>
                <w:b/>
              </w:rPr>
              <w:t>Moment de la vérification</w:t>
            </w:r>
          </w:p>
        </w:tc>
        <w:tc>
          <w:tcPr>
            <w:tcW w:w="1842" w:type="dxa"/>
            <w:vMerge w:val="restart"/>
            <w:shd w:val="clear" w:color="auto" w:fill="D9D9D9" w:themeFill="background1" w:themeFillShade="D9"/>
            <w:vAlign w:val="center"/>
          </w:tcPr>
          <w:p w14:paraId="1DC298F7" w14:textId="77777777" w:rsidR="00DD0FDF" w:rsidRPr="005E3758" w:rsidRDefault="00DD0FDF" w:rsidP="005E3758">
            <w:pPr>
              <w:pStyle w:val="Corps-texte"/>
              <w:spacing w:after="120" w:afterAutospacing="0"/>
              <w:jc w:val="center"/>
              <w:rPr>
                <w:b/>
              </w:rPr>
            </w:pPr>
            <w:r w:rsidRPr="005E3758">
              <w:rPr>
                <w:b/>
              </w:rPr>
              <w:t>Durabilité</w:t>
            </w:r>
          </w:p>
        </w:tc>
        <w:tc>
          <w:tcPr>
            <w:tcW w:w="2847" w:type="dxa"/>
            <w:gridSpan w:val="2"/>
            <w:shd w:val="clear" w:color="auto" w:fill="D9D9D9" w:themeFill="background1" w:themeFillShade="D9"/>
            <w:vAlign w:val="center"/>
          </w:tcPr>
          <w:p w14:paraId="4D7309BB" w14:textId="77777777" w:rsidR="00DD0FDF" w:rsidRPr="005E3758" w:rsidRDefault="00DD0FDF" w:rsidP="005E3758">
            <w:pPr>
              <w:pStyle w:val="TexteTableau"/>
              <w:spacing w:before="120" w:after="120"/>
              <w:rPr>
                <w:b/>
                <w:sz w:val="24"/>
                <w:szCs w:val="24"/>
              </w:rPr>
            </w:pPr>
            <w:r w:rsidRPr="005E3758">
              <w:rPr>
                <w:b/>
                <w:sz w:val="24"/>
                <w:szCs w:val="24"/>
              </w:rPr>
              <w:t>Rétroréflexion (R)</w:t>
            </w:r>
          </w:p>
          <w:p w14:paraId="51492825" w14:textId="1597EEDB" w:rsidR="00DD0FDF" w:rsidRPr="005E3758" w:rsidRDefault="007806B3" w:rsidP="005E3758">
            <w:pPr>
              <w:spacing w:before="120" w:after="120"/>
              <w:jc w:val="center"/>
              <w:rPr>
                <w:rFonts w:ascii="Arial" w:eastAsiaTheme="minorHAnsi" w:hAnsi="Arial" w:cs="Arial"/>
                <w:b/>
              </w:rPr>
            </w:pPr>
            <w:r w:rsidRPr="005E3758">
              <w:rPr>
                <w:rFonts w:ascii="Arial" w:hAnsi="Arial" w:cs="Arial"/>
                <w:b/>
              </w:rPr>
              <w:t>(</w:t>
            </w:r>
            <w:r w:rsidRPr="005E3758">
              <w:rPr>
                <w:rFonts w:ascii="Arial" w:hAnsi="Arial" w:cs="Arial"/>
                <w:b/>
                <w:lang w:val="fr-FR"/>
              </w:rPr>
              <w:t>mcd•m</w:t>
            </w:r>
            <w:r w:rsidRPr="005E3758">
              <w:rPr>
                <w:rFonts w:ascii="Arial" w:hAnsi="Arial" w:cs="Arial"/>
                <w:b/>
                <w:vertAlign w:val="superscript"/>
                <w:lang w:val="fr-FR"/>
              </w:rPr>
              <w:t>-2</w:t>
            </w:r>
            <w:r w:rsidRPr="005E3758">
              <w:rPr>
                <w:rFonts w:ascii="Arial" w:hAnsi="Arial" w:cs="Arial"/>
                <w:b/>
                <w:lang w:val="fr-FR"/>
              </w:rPr>
              <w:t>•lux</w:t>
            </w:r>
            <w:r w:rsidRPr="005E3758">
              <w:rPr>
                <w:rFonts w:ascii="Arial" w:hAnsi="Arial" w:cs="Arial"/>
                <w:b/>
                <w:vertAlign w:val="superscript"/>
                <w:lang w:val="fr-FR"/>
              </w:rPr>
              <w:t>-1</w:t>
            </w:r>
            <w:r w:rsidRPr="005E3758">
              <w:rPr>
                <w:rFonts w:ascii="Arial" w:hAnsi="Arial" w:cs="Arial"/>
                <w:b/>
              </w:rPr>
              <w:t>)</w:t>
            </w:r>
          </w:p>
        </w:tc>
      </w:tr>
      <w:tr w:rsidR="00DD0FDF" w:rsidRPr="00E826BA" w14:paraId="15F4E6F1" w14:textId="77777777" w:rsidTr="00DA007E">
        <w:trPr>
          <w:trHeight w:val="323"/>
          <w:jc w:val="center"/>
        </w:trPr>
        <w:tc>
          <w:tcPr>
            <w:tcW w:w="3573" w:type="dxa"/>
            <w:vMerge/>
            <w:shd w:val="clear" w:color="auto" w:fill="auto"/>
            <w:vAlign w:val="center"/>
          </w:tcPr>
          <w:p w14:paraId="5883376A" w14:textId="77777777" w:rsidR="00DD0FDF" w:rsidRPr="005E3758" w:rsidRDefault="00DD0FDF" w:rsidP="005E3758">
            <w:pPr>
              <w:pStyle w:val="Style1"/>
              <w:spacing w:before="120" w:beforeAutospacing="0" w:after="120" w:afterAutospacing="0"/>
              <w:jc w:val="center"/>
              <w:rPr>
                <w:b/>
              </w:rPr>
            </w:pPr>
          </w:p>
        </w:tc>
        <w:tc>
          <w:tcPr>
            <w:tcW w:w="1842" w:type="dxa"/>
            <w:vMerge/>
            <w:shd w:val="clear" w:color="auto" w:fill="auto"/>
            <w:vAlign w:val="center"/>
          </w:tcPr>
          <w:p w14:paraId="3CF1BCBE" w14:textId="77777777" w:rsidR="00DD0FDF" w:rsidRPr="005E3758" w:rsidRDefault="00DD0FDF" w:rsidP="005E3758">
            <w:pPr>
              <w:pStyle w:val="Style1"/>
              <w:spacing w:before="120" w:beforeAutospacing="0" w:after="120" w:afterAutospacing="0"/>
              <w:jc w:val="center"/>
              <w:rPr>
                <w:b/>
              </w:rPr>
            </w:pPr>
          </w:p>
        </w:tc>
        <w:tc>
          <w:tcPr>
            <w:tcW w:w="1418" w:type="dxa"/>
            <w:shd w:val="clear" w:color="auto" w:fill="D9D9D9" w:themeFill="background1" w:themeFillShade="D9"/>
            <w:vAlign w:val="center"/>
          </w:tcPr>
          <w:p w14:paraId="20E299B2" w14:textId="48BF1530" w:rsidR="00DD0FDF" w:rsidRPr="005E3758" w:rsidRDefault="00881EA3" w:rsidP="005E3758">
            <w:pPr>
              <w:pStyle w:val="Corps-texte"/>
              <w:spacing w:after="120" w:afterAutospacing="0"/>
              <w:jc w:val="center"/>
              <w:rPr>
                <w:b/>
              </w:rPr>
            </w:pPr>
            <w:r w:rsidRPr="005E3758">
              <w:rPr>
                <w:b/>
              </w:rPr>
              <w:t>J</w:t>
            </w:r>
            <w:r w:rsidR="00DD0FDF" w:rsidRPr="005E3758">
              <w:rPr>
                <w:b/>
              </w:rPr>
              <w:t>aune</w:t>
            </w:r>
          </w:p>
        </w:tc>
        <w:tc>
          <w:tcPr>
            <w:tcW w:w="1429" w:type="dxa"/>
            <w:shd w:val="clear" w:color="auto" w:fill="D9D9D9" w:themeFill="background1" w:themeFillShade="D9"/>
            <w:vAlign w:val="center"/>
          </w:tcPr>
          <w:p w14:paraId="302EFEE2" w14:textId="659C9BA4" w:rsidR="00DD0FDF" w:rsidRPr="005E3758" w:rsidRDefault="00881EA3" w:rsidP="005E3758">
            <w:pPr>
              <w:pStyle w:val="Corps-texte"/>
              <w:spacing w:after="120" w:afterAutospacing="0"/>
              <w:jc w:val="center"/>
              <w:rPr>
                <w:b/>
              </w:rPr>
            </w:pPr>
            <w:r w:rsidRPr="005E3758">
              <w:rPr>
                <w:b/>
              </w:rPr>
              <w:t>B</w:t>
            </w:r>
            <w:r w:rsidR="00DD0FDF" w:rsidRPr="005E3758">
              <w:rPr>
                <w:b/>
              </w:rPr>
              <w:t>lanc</w:t>
            </w:r>
          </w:p>
        </w:tc>
      </w:tr>
      <w:tr w:rsidR="00DD0FDF" w:rsidRPr="00E826BA" w14:paraId="7060A09F" w14:textId="77777777" w:rsidTr="00DA007E">
        <w:trPr>
          <w:trHeight w:val="432"/>
          <w:jc w:val="center"/>
        </w:trPr>
        <w:tc>
          <w:tcPr>
            <w:tcW w:w="3573" w:type="dxa"/>
            <w:shd w:val="clear" w:color="auto" w:fill="auto"/>
            <w:vAlign w:val="center"/>
          </w:tcPr>
          <w:p w14:paraId="6F4C5FEC" w14:textId="440BCE2D" w:rsidR="00DD0FDF" w:rsidRPr="005E3758" w:rsidRDefault="00881EA3" w:rsidP="005E3758">
            <w:pPr>
              <w:pStyle w:val="Corps-texte"/>
              <w:spacing w:after="120" w:afterAutospacing="0"/>
              <w:jc w:val="center"/>
            </w:pPr>
            <w:r w:rsidRPr="005E3758">
              <w:t>S</w:t>
            </w:r>
            <w:r w:rsidR="00DD0FDF" w:rsidRPr="005E3758">
              <w:t>uivant la pose</w:t>
            </w:r>
          </w:p>
        </w:tc>
        <w:tc>
          <w:tcPr>
            <w:tcW w:w="1842" w:type="dxa"/>
            <w:shd w:val="clear" w:color="auto" w:fill="auto"/>
            <w:vAlign w:val="center"/>
          </w:tcPr>
          <w:p w14:paraId="6008DFA9" w14:textId="77777777" w:rsidR="00DD0FDF" w:rsidRPr="005E3758" w:rsidRDefault="00DD0FDF" w:rsidP="005E3758">
            <w:pPr>
              <w:pStyle w:val="TexteTableau"/>
              <w:spacing w:before="120" w:after="120"/>
              <w:rPr>
                <w:sz w:val="24"/>
                <w:szCs w:val="24"/>
              </w:rPr>
            </w:pPr>
            <w:r w:rsidRPr="005E3758">
              <w:rPr>
                <w:sz w:val="24"/>
                <w:szCs w:val="24"/>
              </w:rPr>
              <w:t>100 %</w:t>
            </w:r>
          </w:p>
        </w:tc>
        <w:tc>
          <w:tcPr>
            <w:tcW w:w="1418" w:type="dxa"/>
            <w:shd w:val="clear" w:color="auto" w:fill="auto"/>
            <w:vAlign w:val="center"/>
          </w:tcPr>
          <w:p w14:paraId="4F794B35" w14:textId="77777777" w:rsidR="00DD0FDF" w:rsidRPr="005E3758" w:rsidRDefault="00DD0FDF" w:rsidP="005E3758">
            <w:pPr>
              <w:spacing w:before="120" w:after="120"/>
              <w:jc w:val="center"/>
              <w:rPr>
                <w:rFonts w:ascii="Arial" w:hAnsi="Arial" w:cs="Arial"/>
              </w:rPr>
            </w:pPr>
            <w:r w:rsidRPr="005E3758">
              <w:rPr>
                <w:rFonts w:ascii="Arial" w:hAnsi="Arial" w:cs="Arial"/>
              </w:rPr>
              <w:t>175 ≤ R</w:t>
            </w:r>
          </w:p>
        </w:tc>
        <w:tc>
          <w:tcPr>
            <w:tcW w:w="1429" w:type="dxa"/>
            <w:shd w:val="clear" w:color="auto" w:fill="auto"/>
            <w:vAlign w:val="center"/>
          </w:tcPr>
          <w:p w14:paraId="7B4710E8" w14:textId="77777777" w:rsidR="00DD0FDF" w:rsidRPr="005E3758" w:rsidRDefault="00DD0FDF" w:rsidP="005E3758">
            <w:pPr>
              <w:pStyle w:val="TexteTableau"/>
              <w:spacing w:before="120" w:after="120"/>
              <w:rPr>
                <w:sz w:val="24"/>
                <w:szCs w:val="24"/>
              </w:rPr>
            </w:pPr>
            <w:r w:rsidRPr="005E3758">
              <w:rPr>
                <w:sz w:val="24"/>
                <w:szCs w:val="24"/>
              </w:rPr>
              <w:t>250 ≤ R</w:t>
            </w:r>
          </w:p>
        </w:tc>
      </w:tr>
      <w:tr w:rsidR="00F62AB3" w:rsidRPr="00E826BA" w14:paraId="16BBFA38" w14:textId="77777777" w:rsidTr="00B00866">
        <w:trPr>
          <w:trHeight w:val="432"/>
          <w:jc w:val="center"/>
        </w:trPr>
        <w:tc>
          <w:tcPr>
            <w:tcW w:w="3573" w:type="dxa"/>
            <w:shd w:val="clear" w:color="auto" w:fill="auto"/>
            <w:vAlign w:val="center"/>
          </w:tcPr>
          <w:p w14:paraId="45FED5D8" w14:textId="13F167E5" w:rsidR="00F62AB3" w:rsidRPr="005E3758" w:rsidRDefault="00F62AB3" w:rsidP="005E3758">
            <w:pPr>
              <w:pStyle w:val="TexteTableau"/>
              <w:spacing w:before="120" w:after="120"/>
              <w:rPr>
                <w:sz w:val="24"/>
                <w:szCs w:val="24"/>
              </w:rPr>
            </w:pPr>
            <w:r w:rsidRPr="005E3758">
              <w:rPr>
                <w:sz w:val="24"/>
                <w:szCs w:val="24"/>
              </w:rPr>
              <w:t>Après 1 an</w:t>
            </w:r>
          </w:p>
        </w:tc>
        <w:tc>
          <w:tcPr>
            <w:tcW w:w="1842" w:type="dxa"/>
            <w:shd w:val="clear" w:color="auto" w:fill="auto"/>
            <w:vAlign w:val="center"/>
          </w:tcPr>
          <w:p w14:paraId="5C5E9077" w14:textId="77777777" w:rsidR="00F62AB3" w:rsidRPr="005E3758" w:rsidRDefault="00F62AB3" w:rsidP="005E3758">
            <w:pPr>
              <w:pStyle w:val="TexteTableau"/>
              <w:spacing w:before="120" w:after="120"/>
              <w:rPr>
                <w:sz w:val="24"/>
                <w:szCs w:val="24"/>
              </w:rPr>
            </w:pPr>
            <w:r w:rsidRPr="005E3758">
              <w:rPr>
                <w:sz w:val="24"/>
                <w:szCs w:val="24"/>
              </w:rPr>
              <w:t>85 %</w:t>
            </w:r>
          </w:p>
        </w:tc>
        <w:tc>
          <w:tcPr>
            <w:tcW w:w="1418" w:type="dxa"/>
            <w:shd w:val="clear" w:color="auto" w:fill="auto"/>
            <w:vAlign w:val="center"/>
          </w:tcPr>
          <w:p w14:paraId="32D90CA2" w14:textId="284ECBD4" w:rsidR="00F62AB3" w:rsidRPr="005E3758" w:rsidRDefault="00F62AB3" w:rsidP="005E3758">
            <w:pPr>
              <w:spacing w:before="120" w:after="120"/>
              <w:jc w:val="center"/>
              <w:rPr>
                <w:rFonts w:ascii="Arial" w:hAnsi="Arial" w:cs="Arial"/>
                <w:b/>
              </w:rPr>
            </w:pPr>
            <w:r w:rsidRPr="005E3758">
              <w:rPr>
                <w:rFonts w:ascii="Arial" w:hAnsi="Arial" w:cs="Arial"/>
              </w:rPr>
              <w:t>S. O.</w:t>
            </w:r>
          </w:p>
        </w:tc>
        <w:tc>
          <w:tcPr>
            <w:tcW w:w="1429" w:type="dxa"/>
            <w:shd w:val="clear" w:color="auto" w:fill="auto"/>
          </w:tcPr>
          <w:p w14:paraId="4BC66FCD" w14:textId="71EE52EA" w:rsidR="00F62AB3" w:rsidRPr="005E3758" w:rsidRDefault="00F62AB3" w:rsidP="005E3758">
            <w:pPr>
              <w:spacing w:before="120" w:after="120"/>
              <w:jc w:val="center"/>
              <w:rPr>
                <w:rFonts w:ascii="Arial" w:hAnsi="Arial" w:cs="Arial"/>
                <w:b/>
              </w:rPr>
            </w:pPr>
            <w:r w:rsidRPr="005E3758">
              <w:rPr>
                <w:rFonts w:ascii="Arial" w:hAnsi="Arial" w:cs="Arial"/>
              </w:rPr>
              <w:t>S. O.</w:t>
            </w:r>
          </w:p>
        </w:tc>
      </w:tr>
      <w:tr w:rsidR="00F62AB3" w:rsidRPr="00E826BA" w14:paraId="7988EB1C" w14:textId="77777777" w:rsidTr="00B00866">
        <w:trPr>
          <w:trHeight w:val="432"/>
          <w:jc w:val="center"/>
        </w:trPr>
        <w:tc>
          <w:tcPr>
            <w:tcW w:w="3573" w:type="dxa"/>
            <w:shd w:val="clear" w:color="auto" w:fill="auto"/>
            <w:vAlign w:val="center"/>
          </w:tcPr>
          <w:p w14:paraId="447AFBA7" w14:textId="2F2B83F9" w:rsidR="00F62AB3" w:rsidRPr="005E3758" w:rsidRDefault="00F62AB3" w:rsidP="005E3758">
            <w:pPr>
              <w:pStyle w:val="TexteTableau"/>
              <w:spacing w:before="120" w:after="120"/>
              <w:rPr>
                <w:sz w:val="24"/>
                <w:szCs w:val="24"/>
              </w:rPr>
            </w:pPr>
            <w:r w:rsidRPr="005E3758">
              <w:rPr>
                <w:sz w:val="24"/>
                <w:szCs w:val="24"/>
              </w:rPr>
              <w:t>Après 2 ans</w:t>
            </w:r>
          </w:p>
        </w:tc>
        <w:tc>
          <w:tcPr>
            <w:tcW w:w="1842" w:type="dxa"/>
            <w:shd w:val="clear" w:color="auto" w:fill="auto"/>
            <w:vAlign w:val="center"/>
          </w:tcPr>
          <w:p w14:paraId="3D15102F" w14:textId="77777777" w:rsidR="00F62AB3" w:rsidRPr="005E3758" w:rsidRDefault="00F62AB3" w:rsidP="005E3758">
            <w:pPr>
              <w:pStyle w:val="TexteTableau"/>
              <w:spacing w:before="120" w:after="120"/>
              <w:rPr>
                <w:sz w:val="24"/>
                <w:szCs w:val="24"/>
              </w:rPr>
            </w:pPr>
            <w:r w:rsidRPr="005E3758">
              <w:rPr>
                <w:sz w:val="24"/>
                <w:szCs w:val="24"/>
              </w:rPr>
              <w:t>75 %</w:t>
            </w:r>
          </w:p>
        </w:tc>
        <w:tc>
          <w:tcPr>
            <w:tcW w:w="1418" w:type="dxa"/>
            <w:shd w:val="clear" w:color="auto" w:fill="auto"/>
            <w:vAlign w:val="center"/>
          </w:tcPr>
          <w:p w14:paraId="6C1A9EBB" w14:textId="5EEFBF1C" w:rsidR="00F62AB3" w:rsidRPr="005E3758" w:rsidRDefault="00F62AB3" w:rsidP="005E3758">
            <w:pPr>
              <w:spacing w:before="120" w:after="120"/>
              <w:jc w:val="center"/>
              <w:rPr>
                <w:rFonts w:ascii="Arial" w:hAnsi="Arial" w:cs="Arial"/>
              </w:rPr>
            </w:pPr>
            <w:r w:rsidRPr="005E3758">
              <w:rPr>
                <w:rFonts w:ascii="Arial" w:hAnsi="Arial" w:cs="Arial"/>
              </w:rPr>
              <w:t>S. O.</w:t>
            </w:r>
          </w:p>
        </w:tc>
        <w:tc>
          <w:tcPr>
            <w:tcW w:w="1429" w:type="dxa"/>
            <w:shd w:val="clear" w:color="auto" w:fill="auto"/>
          </w:tcPr>
          <w:p w14:paraId="54486CF6" w14:textId="2E8388CA" w:rsidR="00F62AB3" w:rsidRPr="005E3758" w:rsidRDefault="00F62AB3" w:rsidP="005E3758">
            <w:pPr>
              <w:spacing w:before="120" w:after="120"/>
              <w:jc w:val="center"/>
              <w:rPr>
                <w:rFonts w:ascii="Arial" w:hAnsi="Arial" w:cs="Arial"/>
                <w:b/>
              </w:rPr>
            </w:pPr>
            <w:r w:rsidRPr="005E3758">
              <w:rPr>
                <w:rFonts w:ascii="Arial" w:hAnsi="Arial" w:cs="Arial"/>
              </w:rPr>
              <w:t>S. O.</w:t>
            </w:r>
          </w:p>
        </w:tc>
      </w:tr>
    </w:tbl>
    <w:p w14:paraId="14B097E5" w14:textId="77777777" w:rsidR="00033DBB" w:rsidRPr="00E5484C" w:rsidRDefault="00E5484C" w:rsidP="00042524">
      <w:pPr>
        <w:pStyle w:val="Titre1"/>
      </w:pPr>
      <w:bookmarkStart w:id="530" w:name="_Toc22213087"/>
      <w:bookmarkStart w:id="531" w:name="_Toc22213169"/>
      <w:bookmarkStart w:id="532" w:name="_Toc22215369"/>
      <w:bookmarkStart w:id="533" w:name="_Toc22215476"/>
      <w:bookmarkStart w:id="534" w:name="_Toc22216242"/>
      <w:bookmarkStart w:id="535" w:name="_Toc22216358"/>
      <w:bookmarkStart w:id="536" w:name="_Toc22217985"/>
      <w:bookmarkStart w:id="537" w:name="_Toc22218130"/>
      <w:bookmarkStart w:id="538" w:name="_Toc22219805"/>
      <w:bookmarkStart w:id="539" w:name="_Toc22219950"/>
      <w:bookmarkStart w:id="540" w:name="_Toc22221594"/>
      <w:bookmarkStart w:id="541" w:name="_Toc22221729"/>
      <w:bookmarkStart w:id="542" w:name="_Toc22284532"/>
      <w:bookmarkStart w:id="543" w:name="_Toc22284667"/>
      <w:bookmarkStart w:id="544" w:name="_Toc22307475"/>
      <w:bookmarkStart w:id="545" w:name="_Toc22307610"/>
      <w:bookmarkStart w:id="546" w:name="_Toc22549027"/>
      <w:bookmarkStart w:id="547" w:name="_Toc22549162"/>
      <w:bookmarkStart w:id="548" w:name="_Toc22549577"/>
      <w:bookmarkStart w:id="549" w:name="_Toc22549712"/>
      <w:bookmarkStart w:id="550" w:name="_Toc23155023"/>
      <w:bookmarkStart w:id="551" w:name="_Toc23155158"/>
      <w:bookmarkStart w:id="552" w:name="_Toc23155293"/>
      <w:bookmarkStart w:id="553" w:name="_Toc23162796"/>
      <w:bookmarkStart w:id="554" w:name="_Toc23163045"/>
      <w:bookmarkStart w:id="555" w:name="_Toc23164660"/>
      <w:bookmarkStart w:id="556" w:name="_Toc23170588"/>
      <w:bookmarkStart w:id="557" w:name="_Toc23231045"/>
      <w:bookmarkStart w:id="558" w:name="_Toc23232836"/>
      <w:bookmarkStart w:id="559" w:name="_Toc23232983"/>
      <w:bookmarkStart w:id="560" w:name="_Toc23233130"/>
      <w:bookmarkStart w:id="561" w:name="_Toc23233277"/>
      <w:bookmarkStart w:id="562" w:name="_Toc23256861"/>
      <w:bookmarkStart w:id="563" w:name="_Toc23257008"/>
      <w:bookmarkStart w:id="564" w:name="_Toc23318265"/>
      <w:bookmarkStart w:id="565" w:name="_Toc23318412"/>
      <w:bookmarkStart w:id="566" w:name="_Toc23318652"/>
      <w:bookmarkStart w:id="567" w:name="_Toc23319180"/>
      <w:bookmarkStart w:id="568" w:name="_Toc23319327"/>
      <w:bookmarkStart w:id="569" w:name="_Toc23334526"/>
      <w:bookmarkStart w:id="570" w:name="_Toc23334675"/>
      <w:bookmarkStart w:id="571" w:name="_Toc23334870"/>
      <w:bookmarkStart w:id="572" w:name="_Toc22215370"/>
      <w:bookmarkStart w:id="573" w:name="_Toc22215477"/>
      <w:bookmarkStart w:id="574" w:name="_Toc22216243"/>
      <w:bookmarkStart w:id="575" w:name="_Toc22216359"/>
      <w:bookmarkStart w:id="576" w:name="_Toc22217986"/>
      <w:bookmarkStart w:id="577" w:name="_Toc22218131"/>
      <w:bookmarkStart w:id="578" w:name="_Toc22219806"/>
      <w:bookmarkStart w:id="579" w:name="_Toc22219951"/>
      <w:bookmarkStart w:id="580" w:name="_Toc22221595"/>
      <w:bookmarkStart w:id="581" w:name="_Toc22221730"/>
      <w:bookmarkStart w:id="582" w:name="_Toc22284533"/>
      <w:bookmarkStart w:id="583" w:name="_Toc22284668"/>
      <w:bookmarkStart w:id="584" w:name="_Toc22307476"/>
      <w:bookmarkStart w:id="585" w:name="_Toc22307611"/>
      <w:bookmarkStart w:id="586" w:name="_Toc22549028"/>
      <w:bookmarkStart w:id="587" w:name="_Toc22549163"/>
      <w:bookmarkStart w:id="588" w:name="_Toc22549578"/>
      <w:bookmarkStart w:id="589" w:name="_Toc22549713"/>
      <w:bookmarkStart w:id="590" w:name="_Toc23155024"/>
      <w:bookmarkStart w:id="591" w:name="_Toc23155159"/>
      <w:bookmarkStart w:id="592" w:name="_Toc23155294"/>
      <w:bookmarkStart w:id="593" w:name="_Toc23162797"/>
      <w:bookmarkStart w:id="594" w:name="_Toc23163046"/>
      <w:bookmarkStart w:id="595" w:name="_Toc23164661"/>
      <w:bookmarkStart w:id="596" w:name="_Toc23170589"/>
      <w:bookmarkStart w:id="597" w:name="_Toc23231046"/>
      <w:bookmarkStart w:id="598" w:name="_Toc23232837"/>
      <w:bookmarkStart w:id="599" w:name="_Toc23232984"/>
      <w:bookmarkStart w:id="600" w:name="_Toc23233131"/>
      <w:bookmarkStart w:id="601" w:name="_Toc23233278"/>
      <w:bookmarkStart w:id="602" w:name="_Toc23256862"/>
      <w:bookmarkStart w:id="603" w:name="_Toc23257009"/>
      <w:bookmarkStart w:id="604" w:name="_Toc23318266"/>
      <w:bookmarkStart w:id="605" w:name="_Toc23318413"/>
      <w:bookmarkStart w:id="606" w:name="_Toc23318653"/>
      <w:bookmarkStart w:id="607" w:name="_Toc23319181"/>
      <w:bookmarkStart w:id="608" w:name="_Toc23319328"/>
      <w:bookmarkStart w:id="609" w:name="_Toc23334527"/>
      <w:bookmarkStart w:id="610" w:name="_Toc23334676"/>
      <w:bookmarkStart w:id="611" w:name="_Toc23334871"/>
      <w:bookmarkStart w:id="612" w:name="_Toc22215371"/>
      <w:bookmarkStart w:id="613" w:name="_Toc22215478"/>
      <w:bookmarkStart w:id="614" w:name="_Toc22216244"/>
      <w:bookmarkStart w:id="615" w:name="_Toc22216360"/>
      <w:bookmarkStart w:id="616" w:name="_Toc22217987"/>
      <w:bookmarkStart w:id="617" w:name="_Toc22218132"/>
      <w:bookmarkStart w:id="618" w:name="_Toc22219807"/>
      <w:bookmarkStart w:id="619" w:name="_Toc22219952"/>
      <w:bookmarkStart w:id="620" w:name="_Toc22221596"/>
      <w:bookmarkStart w:id="621" w:name="_Toc22221731"/>
      <w:bookmarkStart w:id="622" w:name="_Toc22284534"/>
      <w:bookmarkStart w:id="623" w:name="_Toc22284669"/>
      <w:bookmarkStart w:id="624" w:name="_Toc22307477"/>
      <w:bookmarkStart w:id="625" w:name="_Toc22307612"/>
      <w:bookmarkStart w:id="626" w:name="_Toc22549029"/>
      <w:bookmarkStart w:id="627" w:name="_Toc22549164"/>
      <w:bookmarkStart w:id="628" w:name="_Toc22549579"/>
      <w:bookmarkStart w:id="629" w:name="_Toc22549714"/>
      <w:bookmarkStart w:id="630" w:name="_Toc23155025"/>
      <w:bookmarkStart w:id="631" w:name="_Toc23155160"/>
      <w:bookmarkStart w:id="632" w:name="_Toc23155295"/>
      <w:bookmarkStart w:id="633" w:name="_Toc23162798"/>
      <w:bookmarkStart w:id="634" w:name="_Toc23163047"/>
      <w:bookmarkStart w:id="635" w:name="_Toc23164662"/>
      <w:bookmarkStart w:id="636" w:name="_Toc23170590"/>
      <w:bookmarkStart w:id="637" w:name="_Toc23231047"/>
      <w:bookmarkStart w:id="638" w:name="_Toc23232838"/>
      <w:bookmarkStart w:id="639" w:name="_Toc23232985"/>
      <w:bookmarkStart w:id="640" w:name="_Toc23233132"/>
      <w:bookmarkStart w:id="641" w:name="_Toc23233279"/>
      <w:bookmarkStart w:id="642" w:name="_Toc23256863"/>
      <w:bookmarkStart w:id="643" w:name="_Toc23257010"/>
      <w:bookmarkStart w:id="644" w:name="_Toc23318267"/>
      <w:bookmarkStart w:id="645" w:name="_Toc23318414"/>
      <w:bookmarkStart w:id="646" w:name="_Toc23318654"/>
      <w:bookmarkStart w:id="647" w:name="_Toc23319182"/>
      <w:bookmarkStart w:id="648" w:name="_Toc23319329"/>
      <w:bookmarkStart w:id="649" w:name="_Toc23334528"/>
      <w:bookmarkStart w:id="650" w:name="_Toc23334677"/>
      <w:bookmarkStart w:id="651" w:name="_Toc23334872"/>
      <w:bookmarkStart w:id="652" w:name="_Toc22215372"/>
      <w:bookmarkStart w:id="653" w:name="_Toc22215479"/>
      <w:bookmarkStart w:id="654" w:name="_Toc22216245"/>
      <w:bookmarkStart w:id="655" w:name="_Toc22216361"/>
      <w:bookmarkStart w:id="656" w:name="_Toc22217988"/>
      <w:bookmarkStart w:id="657" w:name="_Toc22218133"/>
      <w:bookmarkStart w:id="658" w:name="_Toc22219808"/>
      <w:bookmarkStart w:id="659" w:name="_Toc22219953"/>
      <w:bookmarkStart w:id="660" w:name="_Toc22221597"/>
      <w:bookmarkStart w:id="661" w:name="_Toc22221732"/>
      <w:bookmarkStart w:id="662" w:name="_Toc22284535"/>
      <w:bookmarkStart w:id="663" w:name="_Toc22284670"/>
      <w:bookmarkStart w:id="664" w:name="_Toc22307478"/>
      <w:bookmarkStart w:id="665" w:name="_Toc22307613"/>
      <w:bookmarkStart w:id="666" w:name="_Toc22549030"/>
      <w:bookmarkStart w:id="667" w:name="_Toc22549165"/>
      <w:bookmarkStart w:id="668" w:name="_Toc22549580"/>
      <w:bookmarkStart w:id="669" w:name="_Toc22549715"/>
      <w:bookmarkStart w:id="670" w:name="_Toc23155026"/>
      <w:bookmarkStart w:id="671" w:name="_Toc23155161"/>
      <w:bookmarkStart w:id="672" w:name="_Toc23155296"/>
      <w:bookmarkStart w:id="673" w:name="_Toc23162799"/>
      <w:bookmarkStart w:id="674" w:name="_Toc23163048"/>
      <w:bookmarkStart w:id="675" w:name="_Toc23164663"/>
      <w:bookmarkStart w:id="676" w:name="_Toc23170591"/>
      <w:bookmarkStart w:id="677" w:name="_Toc23231048"/>
      <w:bookmarkStart w:id="678" w:name="_Toc23232839"/>
      <w:bookmarkStart w:id="679" w:name="_Toc23232986"/>
      <w:bookmarkStart w:id="680" w:name="_Toc23233133"/>
      <w:bookmarkStart w:id="681" w:name="_Toc23233280"/>
      <w:bookmarkStart w:id="682" w:name="_Toc23256864"/>
      <w:bookmarkStart w:id="683" w:name="_Toc23257011"/>
      <w:bookmarkStart w:id="684" w:name="_Toc23318268"/>
      <w:bookmarkStart w:id="685" w:name="_Toc23318415"/>
      <w:bookmarkStart w:id="686" w:name="_Toc23318655"/>
      <w:bookmarkStart w:id="687" w:name="_Toc23319183"/>
      <w:bookmarkStart w:id="688" w:name="_Toc23319330"/>
      <w:bookmarkStart w:id="689" w:name="_Toc23334529"/>
      <w:bookmarkStart w:id="690" w:name="_Toc23334678"/>
      <w:bookmarkStart w:id="691" w:name="_Toc23334873"/>
      <w:bookmarkStart w:id="692" w:name="_Toc22215373"/>
      <w:bookmarkStart w:id="693" w:name="_Toc22215480"/>
      <w:bookmarkStart w:id="694" w:name="_Toc22216246"/>
      <w:bookmarkStart w:id="695" w:name="_Toc22216362"/>
      <w:bookmarkStart w:id="696" w:name="_Toc22217989"/>
      <w:bookmarkStart w:id="697" w:name="_Toc22218134"/>
      <w:bookmarkStart w:id="698" w:name="_Toc22219809"/>
      <w:bookmarkStart w:id="699" w:name="_Toc22219954"/>
      <w:bookmarkStart w:id="700" w:name="_Toc22221598"/>
      <w:bookmarkStart w:id="701" w:name="_Toc22221733"/>
      <w:bookmarkStart w:id="702" w:name="_Toc22284536"/>
      <w:bookmarkStart w:id="703" w:name="_Toc22284671"/>
      <w:bookmarkStart w:id="704" w:name="_Toc22307479"/>
      <w:bookmarkStart w:id="705" w:name="_Toc22307614"/>
      <w:bookmarkStart w:id="706" w:name="_Toc22549031"/>
      <w:bookmarkStart w:id="707" w:name="_Toc22549166"/>
      <w:bookmarkStart w:id="708" w:name="_Toc22549581"/>
      <w:bookmarkStart w:id="709" w:name="_Toc22549716"/>
      <w:bookmarkStart w:id="710" w:name="_Toc23155027"/>
      <w:bookmarkStart w:id="711" w:name="_Toc23155162"/>
      <w:bookmarkStart w:id="712" w:name="_Toc23155297"/>
      <w:bookmarkStart w:id="713" w:name="_Toc23162800"/>
      <w:bookmarkStart w:id="714" w:name="_Toc23163049"/>
      <w:bookmarkStart w:id="715" w:name="_Toc23164664"/>
      <w:bookmarkStart w:id="716" w:name="_Toc23170592"/>
      <w:bookmarkStart w:id="717" w:name="_Toc23231049"/>
      <w:bookmarkStart w:id="718" w:name="_Toc23232840"/>
      <w:bookmarkStart w:id="719" w:name="_Toc23232987"/>
      <w:bookmarkStart w:id="720" w:name="_Toc23233134"/>
      <w:bookmarkStart w:id="721" w:name="_Toc23233281"/>
      <w:bookmarkStart w:id="722" w:name="_Toc23256865"/>
      <w:bookmarkStart w:id="723" w:name="_Toc23257012"/>
      <w:bookmarkStart w:id="724" w:name="_Toc23318269"/>
      <w:bookmarkStart w:id="725" w:name="_Toc23318416"/>
      <w:bookmarkStart w:id="726" w:name="_Toc23318656"/>
      <w:bookmarkStart w:id="727" w:name="_Toc23319184"/>
      <w:bookmarkStart w:id="728" w:name="_Toc23319331"/>
      <w:bookmarkStart w:id="729" w:name="_Toc23334530"/>
      <w:bookmarkStart w:id="730" w:name="_Toc23334679"/>
      <w:bookmarkStart w:id="731" w:name="_Toc23334874"/>
      <w:bookmarkStart w:id="732" w:name="_Toc22215374"/>
      <w:bookmarkStart w:id="733" w:name="_Toc22215481"/>
      <w:bookmarkStart w:id="734" w:name="_Toc22216247"/>
      <w:bookmarkStart w:id="735" w:name="_Toc22216363"/>
      <w:bookmarkStart w:id="736" w:name="_Toc22217990"/>
      <w:bookmarkStart w:id="737" w:name="_Toc22218135"/>
      <w:bookmarkStart w:id="738" w:name="_Toc22219810"/>
      <w:bookmarkStart w:id="739" w:name="_Toc22219955"/>
      <w:bookmarkStart w:id="740" w:name="_Toc22221599"/>
      <w:bookmarkStart w:id="741" w:name="_Toc22221734"/>
      <w:bookmarkStart w:id="742" w:name="_Toc22284537"/>
      <w:bookmarkStart w:id="743" w:name="_Toc22284672"/>
      <w:bookmarkStart w:id="744" w:name="_Toc22307480"/>
      <w:bookmarkStart w:id="745" w:name="_Toc22307615"/>
      <w:bookmarkStart w:id="746" w:name="_Toc22549032"/>
      <w:bookmarkStart w:id="747" w:name="_Toc22549167"/>
      <w:bookmarkStart w:id="748" w:name="_Toc22549582"/>
      <w:bookmarkStart w:id="749" w:name="_Toc22549717"/>
      <w:bookmarkStart w:id="750" w:name="_Toc23155028"/>
      <w:bookmarkStart w:id="751" w:name="_Toc23155163"/>
      <w:bookmarkStart w:id="752" w:name="_Toc23155298"/>
      <w:bookmarkStart w:id="753" w:name="_Toc23162801"/>
      <w:bookmarkStart w:id="754" w:name="_Toc23163050"/>
      <w:bookmarkStart w:id="755" w:name="_Toc23164665"/>
      <w:bookmarkStart w:id="756" w:name="_Toc23170593"/>
      <w:bookmarkStart w:id="757" w:name="_Toc23231050"/>
      <w:bookmarkStart w:id="758" w:name="_Toc23232841"/>
      <w:bookmarkStart w:id="759" w:name="_Toc23232988"/>
      <w:bookmarkStart w:id="760" w:name="_Toc23233135"/>
      <w:bookmarkStart w:id="761" w:name="_Toc23233282"/>
      <w:bookmarkStart w:id="762" w:name="_Toc23256866"/>
      <w:bookmarkStart w:id="763" w:name="_Toc23257013"/>
      <w:bookmarkStart w:id="764" w:name="_Toc23318270"/>
      <w:bookmarkStart w:id="765" w:name="_Toc23318417"/>
      <w:bookmarkStart w:id="766" w:name="_Toc23318657"/>
      <w:bookmarkStart w:id="767" w:name="_Toc23319185"/>
      <w:bookmarkStart w:id="768" w:name="_Toc23319332"/>
      <w:bookmarkStart w:id="769" w:name="_Toc23334531"/>
      <w:bookmarkStart w:id="770" w:name="_Toc23334680"/>
      <w:bookmarkStart w:id="771" w:name="_Toc23334875"/>
      <w:bookmarkStart w:id="772" w:name="_Toc22215375"/>
      <w:bookmarkStart w:id="773" w:name="_Toc22215482"/>
      <w:bookmarkStart w:id="774" w:name="_Toc22216248"/>
      <w:bookmarkStart w:id="775" w:name="_Toc22216364"/>
      <w:bookmarkStart w:id="776" w:name="_Toc22217991"/>
      <w:bookmarkStart w:id="777" w:name="_Toc22218136"/>
      <w:bookmarkStart w:id="778" w:name="_Toc22219811"/>
      <w:bookmarkStart w:id="779" w:name="_Toc22219956"/>
      <w:bookmarkStart w:id="780" w:name="_Toc22221600"/>
      <w:bookmarkStart w:id="781" w:name="_Toc22221735"/>
      <w:bookmarkStart w:id="782" w:name="_Toc22284538"/>
      <w:bookmarkStart w:id="783" w:name="_Toc22284673"/>
      <w:bookmarkStart w:id="784" w:name="_Toc22307481"/>
      <w:bookmarkStart w:id="785" w:name="_Toc22307616"/>
      <w:bookmarkStart w:id="786" w:name="_Toc22549033"/>
      <w:bookmarkStart w:id="787" w:name="_Toc22549168"/>
      <w:bookmarkStart w:id="788" w:name="_Toc22549583"/>
      <w:bookmarkStart w:id="789" w:name="_Toc22549718"/>
      <w:bookmarkStart w:id="790" w:name="_Toc23155029"/>
      <w:bookmarkStart w:id="791" w:name="_Toc23155164"/>
      <w:bookmarkStart w:id="792" w:name="_Toc23155299"/>
      <w:bookmarkStart w:id="793" w:name="_Toc23162802"/>
      <w:bookmarkStart w:id="794" w:name="_Toc23163051"/>
      <w:bookmarkStart w:id="795" w:name="_Toc23164666"/>
      <w:bookmarkStart w:id="796" w:name="_Toc23170594"/>
      <w:bookmarkStart w:id="797" w:name="_Toc23231051"/>
      <w:bookmarkStart w:id="798" w:name="_Toc23232842"/>
      <w:bookmarkStart w:id="799" w:name="_Toc23232989"/>
      <w:bookmarkStart w:id="800" w:name="_Toc23233136"/>
      <w:bookmarkStart w:id="801" w:name="_Toc23233283"/>
      <w:bookmarkStart w:id="802" w:name="_Toc23256867"/>
      <w:bookmarkStart w:id="803" w:name="_Toc23257014"/>
      <w:bookmarkStart w:id="804" w:name="_Toc23318271"/>
      <w:bookmarkStart w:id="805" w:name="_Toc23318418"/>
      <w:bookmarkStart w:id="806" w:name="_Toc23318658"/>
      <w:bookmarkStart w:id="807" w:name="_Toc23319186"/>
      <w:bookmarkStart w:id="808" w:name="_Toc23319333"/>
      <w:bookmarkStart w:id="809" w:name="_Toc23334532"/>
      <w:bookmarkStart w:id="810" w:name="_Toc23334681"/>
      <w:bookmarkStart w:id="811" w:name="_Toc23334876"/>
      <w:bookmarkStart w:id="812" w:name="_Toc22215376"/>
      <w:bookmarkStart w:id="813" w:name="_Toc22215483"/>
      <w:bookmarkStart w:id="814" w:name="_Toc22216249"/>
      <w:bookmarkStart w:id="815" w:name="_Toc22216365"/>
      <w:bookmarkStart w:id="816" w:name="_Toc22217992"/>
      <w:bookmarkStart w:id="817" w:name="_Toc22218137"/>
      <w:bookmarkStart w:id="818" w:name="_Toc22219812"/>
      <w:bookmarkStart w:id="819" w:name="_Toc22219957"/>
      <w:bookmarkStart w:id="820" w:name="_Toc22221601"/>
      <w:bookmarkStart w:id="821" w:name="_Toc22221736"/>
      <w:bookmarkStart w:id="822" w:name="_Toc22284539"/>
      <w:bookmarkStart w:id="823" w:name="_Toc22284674"/>
      <w:bookmarkStart w:id="824" w:name="_Toc22307482"/>
      <w:bookmarkStart w:id="825" w:name="_Toc22307617"/>
      <w:bookmarkStart w:id="826" w:name="_Toc22549034"/>
      <w:bookmarkStart w:id="827" w:name="_Toc22549169"/>
      <w:bookmarkStart w:id="828" w:name="_Toc22549584"/>
      <w:bookmarkStart w:id="829" w:name="_Toc22549719"/>
      <w:bookmarkStart w:id="830" w:name="_Toc23155030"/>
      <w:bookmarkStart w:id="831" w:name="_Toc23155165"/>
      <w:bookmarkStart w:id="832" w:name="_Toc23155300"/>
      <w:bookmarkStart w:id="833" w:name="_Toc23162803"/>
      <w:bookmarkStart w:id="834" w:name="_Toc23163052"/>
      <w:bookmarkStart w:id="835" w:name="_Toc23164667"/>
      <w:bookmarkStart w:id="836" w:name="_Toc23170595"/>
      <w:bookmarkStart w:id="837" w:name="_Toc23231052"/>
      <w:bookmarkStart w:id="838" w:name="_Toc23232843"/>
      <w:bookmarkStart w:id="839" w:name="_Toc23232990"/>
      <w:bookmarkStart w:id="840" w:name="_Toc23233137"/>
      <w:bookmarkStart w:id="841" w:name="_Toc23233284"/>
      <w:bookmarkStart w:id="842" w:name="_Toc23256868"/>
      <w:bookmarkStart w:id="843" w:name="_Toc23257015"/>
      <w:bookmarkStart w:id="844" w:name="_Toc23318272"/>
      <w:bookmarkStart w:id="845" w:name="_Toc23318419"/>
      <w:bookmarkStart w:id="846" w:name="_Toc23318659"/>
      <w:bookmarkStart w:id="847" w:name="_Toc23319187"/>
      <w:bookmarkStart w:id="848" w:name="_Toc23319334"/>
      <w:bookmarkStart w:id="849" w:name="_Toc23334533"/>
      <w:bookmarkStart w:id="850" w:name="_Toc23334682"/>
      <w:bookmarkStart w:id="851" w:name="_Toc23334877"/>
      <w:bookmarkStart w:id="852" w:name="_Toc22215377"/>
      <w:bookmarkStart w:id="853" w:name="_Toc22215484"/>
      <w:bookmarkStart w:id="854" w:name="_Toc22216250"/>
      <w:bookmarkStart w:id="855" w:name="_Toc22216366"/>
      <w:bookmarkStart w:id="856" w:name="_Toc22217993"/>
      <w:bookmarkStart w:id="857" w:name="_Toc22218138"/>
      <w:bookmarkStart w:id="858" w:name="_Toc22219813"/>
      <w:bookmarkStart w:id="859" w:name="_Toc22219958"/>
      <w:bookmarkStart w:id="860" w:name="_Toc22221602"/>
      <w:bookmarkStart w:id="861" w:name="_Toc22221737"/>
      <w:bookmarkStart w:id="862" w:name="_Toc22284540"/>
      <w:bookmarkStart w:id="863" w:name="_Toc22284675"/>
      <w:bookmarkStart w:id="864" w:name="_Toc22307483"/>
      <w:bookmarkStart w:id="865" w:name="_Toc22307618"/>
      <w:bookmarkStart w:id="866" w:name="_Toc22549035"/>
      <w:bookmarkStart w:id="867" w:name="_Toc22549170"/>
      <w:bookmarkStart w:id="868" w:name="_Toc22549585"/>
      <w:bookmarkStart w:id="869" w:name="_Toc22549720"/>
      <w:bookmarkStart w:id="870" w:name="_Toc23155031"/>
      <w:bookmarkStart w:id="871" w:name="_Toc23155166"/>
      <w:bookmarkStart w:id="872" w:name="_Toc23155301"/>
      <w:bookmarkStart w:id="873" w:name="_Toc23162804"/>
      <w:bookmarkStart w:id="874" w:name="_Toc23163053"/>
      <w:bookmarkStart w:id="875" w:name="_Toc23164668"/>
      <w:bookmarkStart w:id="876" w:name="_Toc23170596"/>
      <w:bookmarkStart w:id="877" w:name="_Toc23231053"/>
      <w:bookmarkStart w:id="878" w:name="_Toc23232844"/>
      <w:bookmarkStart w:id="879" w:name="_Toc23232991"/>
      <w:bookmarkStart w:id="880" w:name="_Toc23233138"/>
      <w:bookmarkStart w:id="881" w:name="_Toc23233285"/>
      <w:bookmarkStart w:id="882" w:name="_Toc23256869"/>
      <w:bookmarkStart w:id="883" w:name="_Toc23257016"/>
      <w:bookmarkStart w:id="884" w:name="_Toc23318273"/>
      <w:bookmarkStart w:id="885" w:name="_Toc23318420"/>
      <w:bookmarkStart w:id="886" w:name="_Toc23318660"/>
      <w:bookmarkStart w:id="887" w:name="_Toc23319188"/>
      <w:bookmarkStart w:id="888" w:name="_Toc23319335"/>
      <w:bookmarkStart w:id="889" w:name="_Toc23334534"/>
      <w:bookmarkStart w:id="890" w:name="_Toc23334683"/>
      <w:bookmarkStart w:id="891" w:name="_Toc23334878"/>
      <w:bookmarkStart w:id="892" w:name="_Toc22215378"/>
      <w:bookmarkStart w:id="893" w:name="_Toc22215485"/>
      <w:bookmarkStart w:id="894" w:name="_Toc22216251"/>
      <w:bookmarkStart w:id="895" w:name="_Toc22216367"/>
      <w:bookmarkStart w:id="896" w:name="_Toc22217994"/>
      <w:bookmarkStart w:id="897" w:name="_Toc22218139"/>
      <w:bookmarkStart w:id="898" w:name="_Toc22219814"/>
      <w:bookmarkStart w:id="899" w:name="_Toc22219959"/>
      <w:bookmarkStart w:id="900" w:name="_Toc22221603"/>
      <w:bookmarkStart w:id="901" w:name="_Toc22221738"/>
      <w:bookmarkStart w:id="902" w:name="_Toc22284541"/>
      <w:bookmarkStart w:id="903" w:name="_Toc22284676"/>
      <w:bookmarkStart w:id="904" w:name="_Toc22307484"/>
      <w:bookmarkStart w:id="905" w:name="_Toc22307619"/>
      <w:bookmarkStart w:id="906" w:name="_Toc22549036"/>
      <w:bookmarkStart w:id="907" w:name="_Toc22549171"/>
      <w:bookmarkStart w:id="908" w:name="_Toc22549586"/>
      <w:bookmarkStart w:id="909" w:name="_Toc22549721"/>
      <w:bookmarkStart w:id="910" w:name="_Toc23155032"/>
      <w:bookmarkStart w:id="911" w:name="_Toc23155167"/>
      <w:bookmarkStart w:id="912" w:name="_Toc23155302"/>
      <w:bookmarkStart w:id="913" w:name="_Toc23162805"/>
      <w:bookmarkStart w:id="914" w:name="_Toc23163054"/>
      <w:bookmarkStart w:id="915" w:name="_Toc23164669"/>
      <w:bookmarkStart w:id="916" w:name="_Toc23170597"/>
      <w:bookmarkStart w:id="917" w:name="_Toc23231054"/>
      <w:bookmarkStart w:id="918" w:name="_Toc23232845"/>
      <w:bookmarkStart w:id="919" w:name="_Toc23232992"/>
      <w:bookmarkStart w:id="920" w:name="_Toc23233139"/>
      <w:bookmarkStart w:id="921" w:name="_Toc23233286"/>
      <w:bookmarkStart w:id="922" w:name="_Toc23256870"/>
      <w:bookmarkStart w:id="923" w:name="_Toc23257017"/>
      <w:bookmarkStart w:id="924" w:name="_Toc23318274"/>
      <w:bookmarkStart w:id="925" w:name="_Toc23318421"/>
      <w:bookmarkStart w:id="926" w:name="_Toc23318661"/>
      <w:bookmarkStart w:id="927" w:name="_Toc23319189"/>
      <w:bookmarkStart w:id="928" w:name="_Toc23319336"/>
      <w:bookmarkStart w:id="929" w:name="_Toc23334535"/>
      <w:bookmarkStart w:id="930" w:name="_Toc23334684"/>
      <w:bookmarkStart w:id="931" w:name="_Toc23334879"/>
      <w:bookmarkStart w:id="932" w:name="_Toc22215379"/>
      <w:bookmarkStart w:id="933" w:name="_Toc22215486"/>
      <w:bookmarkStart w:id="934" w:name="_Toc22216252"/>
      <w:bookmarkStart w:id="935" w:name="_Toc22216368"/>
      <w:bookmarkStart w:id="936" w:name="_Toc22217995"/>
      <w:bookmarkStart w:id="937" w:name="_Toc22218140"/>
      <w:bookmarkStart w:id="938" w:name="_Toc22219815"/>
      <w:bookmarkStart w:id="939" w:name="_Toc22219960"/>
      <w:bookmarkStart w:id="940" w:name="_Toc22221604"/>
      <w:bookmarkStart w:id="941" w:name="_Toc22221739"/>
      <w:bookmarkStart w:id="942" w:name="_Toc22284542"/>
      <w:bookmarkStart w:id="943" w:name="_Toc22284677"/>
      <w:bookmarkStart w:id="944" w:name="_Toc22307485"/>
      <w:bookmarkStart w:id="945" w:name="_Toc22307620"/>
      <w:bookmarkStart w:id="946" w:name="_Toc22549037"/>
      <w:bookmarkStart w:id="947" w:name="_Toc22549172"/>
      <w:bookmarkStart w:id="948" w:name="_Toc22549587"/>
      <w:bookmarkStart w:id="949" w:name="_Toc22549722"/>
      <w:bookmarkStart w:id="950" w:name="_Toc23155033"/>
      <w:bookmarkStart w:id="951" w:name="_Toc23155168"/>
      <w:bookmarkStart w:id="952" w:name="_Toc23155303"/>
      <w:bookmarkStart w:id="953" w:name="_Toc23162806"/>
      <w:bookmarkStart w:id="954" w:name="_Toc23163055"/>
      <w:bookmarkStart w:id="955" w:name="_Toc23164670"/>
      <w:bookmarkStart w:id="956" w:name="_Toc23170598"/>
      <w:bookmarkStart w:id="957" w:name="_Toc23231055"/>
      <w:bookmarkStart w:id="958" w:name="_Toc23232846"/>
      <w:bookmarkStart w:id="959" w:name="_Toc23232993"/>
      <w:bookmarkStart w:id="960" w:name="_Toc23233140"/>
      <w:bookmarkStart w:id="961" w:name="_Toc23233287"/>
      <w:bookmarkStart w:id="962" w:name="_Toc23256871"/>
      <w:bookmarkStart w:id="963" w:name="_Toc23257018"/>
      <w:bookmarkStart w:id="964" w:name="_Toc23318275"/>
      <w:bookmarkStart w:id="965" w:name="_Toc23318422"/>
      <w:bookmarkStart w:id="966" w:name="_Toc23318662"/>
      <w:bookmarkStart w:id="967" w:name="_Toc23319190"/>
      <w:bookmarkStart w:id="968" w:name="_Toc23319337"/>
      <w:bookmarkStart w:id="969" w:name="_Toc23334536"/>
      <w:bookmarkStart w:id="970" w:name="_Toc23334685"/>
      <w:bookmarkStart w:id="971" w:name="_Toc23334880"/>
      <w:bookmarkStart w:id="972" w:name="_Toc22215380"/>
      <w:bookmarkStart w:id="973" w:name="_Toc22215487"/>
      <w:bookmarkStart w:id="974" w:name="_Toc22216253"/>
      <w:bookmarkStart w:id="975" w:name="_Toc22216369"/>
      <w:bookmarkStart w:id="976" w:name="_Toc22217996"/>
      <w:bookmarkStart w:id="977" w:name="_Toc22218141"/>
      <w:bookmarkStart w:id="978" w:name="_Toc22219816"/>
      <w:bookmarkStart w:id="979" w:name="_Toc22219961"/>
      <w:bookmarkStart w:id="980" w:name="_Toc22221605"/>
      <w:bookmarkStart w:id="981" w:name="_Toc22221740"/>
      <w:bookmarkStart w:id="982" w:name="_Toc22284543"/>
      <w:bookmarkStart w:id="983" w:name="_Toc22284678"/>
      <w:bookmarkStart w:id="984" w:name="_Toc22307486"/>
      <w:bookmarkStart w:id="985" w:name="_Toc22307621"/>
      <w:bookmarkStart w:id="986" w:name="_Toc22549038"/>
      <w:bookmarkStart w:id="987" w:name="_Toc22549173"/>
      <w:bookmarkStart w:id="988" w:name="_Toc22549588"/>
      <w:bookmarkStart w:id="989" w:name="_Toc22549723"/>
      <w:bookmarkStart w:id="990" w:name="_Toc23155034"/>
      <w:bookmarkStart w:id="991" w:name="_Toc23155169"/>
      <w:bookmarkStart w:id="992" w:name="_Toc23155304"/>
      <w:bookmarkStart w:id="993" w:name="_Toc23162807"/>
      <w:bookmarkStart w:id="994" w:name="_Toc23163056"/>
      <w:bookmarkStart w:id="995" w:name="_Toc23164671"/>
      <w:bookmarkStart w:id="996" w:name="_Toc23170599"/>
      <w:bookmarkStart w:id="997" w:name="_Toc23231056"/>
      <w:bookmarkStart w:id="998" w:name="_Toc23232847"/>
      <w:bookmarkStart w:id="999" w:name="_Toc23232994"/>
      <w:bookmarkStart w:id="1000" w:name="_Toc23233141"/>
      <w:bookmarkStart w:id="1001" w:name="_Toc23233288"/>
      <w:bookmarkStart w:id="1002" w:name="_Toc23256872"/>
      <w:bookmarkStart w:id="1003" w:name="_Toc23257019"/>
      <w:bookmarkStart w:id="1004" w:name="_Toc23318276"/>
      <w:bookmarkStart w:id="1005" w:name="_Toc23318423"/>
      <w:bookmarkStart w:id="1006" w:name="_Toc23318663"/>
      <w:bookmarkStart w:id="1007" w:name="_Toc23319191"/>
      <w:bookmarkStart w:id="1008" w:name="_Toc23319338"/>
      <w:bookmarkStart w:id="1009" w:name="_Toc23334537"/>
      <w:bookmarkStart w:id="1010" w:name="_Toc23334686"/>
      <w:bookmarkStart w:id="1011" w:name="_Toc23334881"/>
      <w:bookmarkStart w:id="1012" w:name="_Toc22215381"/>
      <w:bookmarkStart w:id="1013" w:name="_Toc22215488"/>
      <w:bookmarkStart w:id="1014" w:name="_Toc22216254"/>
      <w:bookmarkStart w:id="1015" w:name="_Toc22216370"/>
      <w:bookmarkStart w:id="1016" w:name="_Toc22217997"/>
      <w:bookmarkStart w:id="1017" w:name="_Toc22218142"/>
      <w:bookmarkStart w:id="1018" w:name="_Toc22219817"/>
      <w:bookmarkStart w:id="1019" w:name="_Toc22219962"/>
      <w:bookmarkStart w:id="1020" w:name="_Toc22221606"/>
      <w:bookmarkStart w:id="1021" w:name="_Toc22221741"/>
      <w:bookmarkStart w:id="1022" w:name="_Toc22284544"/>
      <w:bookmarkStart w:id="1023" w:name="_Toc22284679"/>
      <w:bookmarkStart w:id="1024" w:name="_Toc22307487"/>
      <w:bookmarkStart w:id="1025" w:name="_Toc22307622"/>
      <w:bookmarkStart w:id="1026" w:name="_Toc22549039"/>
      <w:bookmarkStart w:id="1027" w:name="_Toc22549174"/>
      <w:bookmarkStart w:id="1028" w:name="_Toc22549589"/>
      <w:bookmarkStart w:id="1029" w:name="_Toc22549724"/>
      <w:bookmarkStart w:id="1030" w:name="_Toc23155035"/>
      <w:bookmarkStart w:id="1031" w:name="_Toc23155170"/>
      <w:bookmarkStart w:id="1032" w:name="_Toc23155305"/>
      <w:bookmarkStart w:id="1033" w:name="_Toc23162808"/>
      <w:bookmarkStart w:id="1034" w:name="_Toc23163057"/>
      <w:bookmarkStart w:id="1035" w:name="_Toc23164672"/>
      <w:bookmarkStart w:id="1036" w:name="_Toc23170600"/>
      <w:bookmarkStart w:id="1037" w:name="_Toc23231057"/>
      <w:bookmarkStart w:id="1038" w:name="_Toc23232848"/>
      <w:bookmarkStart w:id="1039" w:name="_Toc23232995"/>
      <w:bookmarkStart w:id="1040" w:name="_Toc23233142"/>
      <w:bookmarkStart w:id="1041" w:name="_Toc23233289"/>
      <w:bookmarkStart w:id="1042" w:name="_Toc23256873"/>
      <w:bookmarkStart w:id="1043" w:name="_Toc23257020"/>
      <w:bookmarkStart w:id="1044" w:name="_Toc23318277"/>
      <w:bookmarkStart w:id="1045" w:name="_Toc23318424"/>
      <w:bookmarkStart w:id="1046" w:name="_Toc23318664"/>
      <w:bookmarkStart w:id="1047" w:name="_Toc23319192"/>
      <w:bookmarkStart w:id="1048" w:name="_Toc23319339"/>
      <w:bookmarkStart w:id="1049" w:name="_Toc23334538"/>
      <w:bookmarkStart w:id="1050" w:name="_Toc23334687"/>
      <w:bookmarkStart w:id="1051" w:name="_Toc23334882"/>
      <w:bookmarkStart w:id="1052" w:name="_Toc22215382"/>
      <w:bookmarkStart w:id="1053" w:name="_Toc22215489"/>
      <w:bookmarkStart w:id="1054" w:name="_Toc22216255"/>
      <w:bookmarkStart w:id="1055" w:name="_Toc22216371"/>
      <w:bookmarkStart w:id="1056" w:name="_Toc22217998"/>
      <w:bookmarkStart w:id="1057" w:name="_Toc22218143"/>
      <w:bookmarkStart w:id="1058" w:name="_Toc22219818"/>
      <w:bookmarkStart w:id="1059" w:name="_Toc22219963"/>
      <w:bookmarkStart w:id="1060" w:name="_Toc22221607"/>
      <w:bookmarkStart w:id="1061" w:name="_Toc22221742"/>
      <w:bookmarkStart w:id="1062" w:name="_Toc22284545"/>
      <w:bookmarkStart w:id="1063" w:name="_Toc22284680"/>
      <w:bookmarkStart w:id="1064" w:name="_Toc22307488"/>
      <w:bookmarkStart w:id="1065" w:name="_Toc22307623"/>
      <w:bookmarkStart w:id="1066" w:name="_Toc22549040"/>
      <w:bookmarkStart w:id="1067" w:name="_Toc22549175"/>
      <w:bookmarkStart w:id="1068" w:name="_Toc22549590"/>
      <w:bookmarkStart w:id="1069" w:name="_Toc22549725"/>
      <w:bookmarkStart w:id="1070" w:name="_Toc23155036"/>
      <w:bookmarkStart w:id="1071" w:name="_Toc23155171"/>
      <w:bookmarkStart w:id="1072" w:name="_Toc23155306"/>
      <w:bookmarkStart w:id="1073" w:name="_Toc23162809"/>
      <w:bookmarkStart w:id="1074" w:name="_Toc23163058"/>
      <w:bookmarkStart w:id="1075" w:name="_Toc23164673"/>
      <w:bookmarkStart w:id="1076" w:name="_Toc23170601"/>
      <w:bookmarkStart w:id="1077" w:name="_Toc23231058"/>
      <w:bookmarkStart w:id="1078" w:name="_Toc23232849"/>
      <w:bookmarkStart w:id="1079" w:name="_Toc23232996"/>
      <w:bookmarkStart w:id="1080" w:name="_Toc23233143"/>
      <w:bookmarkStart w:id="1081" w:name="_Toc23233290"/>
      <w:bookmarkStart w:id="1082" w:name="_Toc23256874"/>
      <w:bookmarkStart w:id="1083" w:name="_Toc23257021"/>
      <w:bookmarkStart w:id="1084" w:name="_Toc23318278"/>
      <w:bookmarkStart w:id="1085" w:name="_Toc23318425"/>
      <w:bookmarkStart w:id="1086" w:name="_Toc23318665"/>
      <w:bookmarkStart w:id="1087" w:name="_Toc23319193"/>
      <w:bookmarkStart w:id="1088" w:name="_Toc23319340"/>
      <w:bookmarkStart w:id="1089" w:name="_Toc23334539"/>
      <w:bookmarkStart w:id="1090" w:name="_Toc23334688"/>
      <w:bookmarkStart w:id="1091" w:name="_Toc23334883"/>
      <w:bookmarkStart w:id="1092" w:name="_Toc22215383"/>
      <w:bookmarkStart w:id="1093" w:name="_Toc22215490"/>
      <w:bookmarkStart w:id="1094" w:name="_Toc22216256"/>
      <w:bookmarkStart w:id="1095" w:name="_Toc22216372"/>
      <w:bookmarkStart w:id="1096" w:name="_Toc22217999"/>
      <w:bookmarkStart w:id="1097" w:name="_Toc22218144"/>
      <w:bookmarkStart w:id="1098" w:name="_Toc22219819"/>
      <w:bookmarkStart w:id="1099" w:name="_Toc22219964"/>
      <w:bookmarkStart w:id="1100" w:name="_Toc22221608"/>
      <w:bookmarkStart w:id="1101" w:name="_Toc22221743"/>
      <w:bookmarkStart w:id="1102" w:name="_Toc22284546"/>
      <w:bookmarkStart w:id="1103" w:name="_Toc22284681"/>
      <w:bookmarkStart w:id="1104" w:name="_Toc22307489"/>
      <w:bookmarkStart w:id="1105" w:name="_Toc22307624"/>
      <w:bookmarkStart w:id="1106" w:name="_Toc22549041"/>
      <w:bookmarkStart w:id="1107" w:name="_Toc22549176"/>
      <w:bookmarkStart w:id="1108" w:name="_Toc22549591"/>
      <w:bookmarkStart w:id="1109" w:name="_Toc22549726"/>
      <w:bookmarkStart w:id="1110" w:name="_Toc23155037"/>
      <w:bookmarkStart w:id="1111" w:name="_Toc23155172"/>
      <w:bookmarkStart w:id="1112" w:name="_Toc23155307"/>
      <w:bookmarkStart w:id="1113" w:name="_Toc23162810"/>
      <w:bookmarkStart w:id="1114" w:name="_Toc23163059"/>
      <w:bookmarkStart w:id="1115" w:name="_Toc23164674"/>
      <w:bookmarkStart w:id="1116" w:name="_Toc23170602"/>
      <w:bookmarkStart w:id="1117" w:name="_Toc23231059"/>
      <w:bookmarkStart w:id="1118" w:name="_Toc23232850"/>
      <w:bookmarkStart w:id="1119" w:name="_Toc23232997"/>
      <w:bookmarkStart w:id="1120" w:name="_Toc23233144"/>
      <w:bookmarkStart w:id="1121" w:name="_Toc23233291"/>
      <w:bookmarkStart w:id="1122" w:name="_Toc23256875"/>
      <w:bookmarkStart w:id="1123" w:name="_Toc23257022"/>
      <w:bookmarkStart w:id="1124" w:name="_Toc23318279"/>
      <w:bookmarkStart w:id="1125" w:name="_Toc23318426"/>
      <w:bookmarkStart w:id="1126" w:name="_Toc23318666"/>
      <w:bookmarkStart w:id="1127" w:name="_Toc23319194"/>
      <w:bookmarkStart w:id="1128" w:name="_Toc23319341"/>
      <w:bookmarkStart w:id="1129" w:name="_Toc23334540"/>
      <w:bookmarkStart w:id="1130" w:name="_Toc23334689"/>
      <w:bookmarkStart w:id="1131" w:name="_Toc23334884"/>
      <w:bookmarkStart w:id="1132" w:name="_Toc22215384"/>
      <w:bookmarkStart w:id="1133" w:name="_Toc22215491"/>
      <w:bookmarkStart w:id="1134" w:name="_Toc22216257"/>
      <w:bookmarkStart w:id="1135" w:name="_Toc22216373"/>
      <w:bookmarkStart w:id="1136" w:name="_Toc22218000"/>
      <w:bookmarkStart w:id="1137" w:name="_Toc22218145"/>
      <w:bookmarkStart w:id="1138" w:name="_Toc22219820"/>
      <w:bookmarkStart w:id="1139" w:name="_Toc22219965"/>
      <w:bookmarkStart w:id="1140" w:name="_Toc22221609"/>
      <w:bookmarkStart w:id="1141" w:name="_Toc22221744"/>
      <w:bookmarkStart w:id="1142" w:name="_Toc22284547"/>
      <w:bookmarkStart w:id="1143" w:name="_Toc22284682"/>
      <w:bookmarkStart w:id="1144" w:name="_Toc22307490"/>
      <w:bookmarkStart w:id="1145" w:name="_Toc22307625"/>
      <w:bookmarkStart w:id="1146" w:name="_Toc22549042"/>
      <w:bookmarkStart w:id="1147" w:name="_Toc22549177"/>
      <w:bookmarkStart w:id="1148" w:name="_Toc22549592"/>
      <w:bookmarkStart w:id="1149" w:name="_Toc22549727"/>
      <w:bookmarkStart w:id="1150" w:name="_Toc23155038"/>
      <w:bookmarkStart w:id="1151" w:name="_Toc23155173"/>
      <w:bookmarkStart w:id="1152" w:name="_Toc23155308"/>
      <w:bookmarkStart w:id="1153" w:name="_Toc23162811"/>
      <w:bookmarkStart w:id="1154" w:name="_Toc23163060"/>
      <w:bookmarkStart w:id="1155" w:name="_Toc23164675"/>
      <w:bookmarkStart w:id="1156" w:name="_Toc23170603"/>
      <w:bookmarkStart w:id="1157" w:name="_Toc23231060"/>
      <w:bookmarkStart w:id="1158" w:name="_Toc23232851"/>
      <w:bookmarkStart w:id="1159" w:name="_Toc23232998"/>
      <w:bookmarkStart w:id="1160" w:name="_Toc23233145"/>
      <w:bookmarkStart w:id="1161" w:name="_Toc23233292"/>
      <w:bookmarkStart w:id="1162" w:name="_Toc23256876"/>
      <w:bookmarkStart w:id="1163" w:name="_Toc23257023"/>
      <w:bookmarkStart w:id="1164" w:name="_Toc23318280"/>
      <w:bookmarkStart w:id="1165" w:name="_Toc23318427"/>
      <w:bookmarkStart w:id="1166" w:name="_Toc23318667"/>
      <w:bookmarkStart w:id="1167" w:name="_Toc23319195"/>
      <w:bookmarkStart w:id="1168" w:name="_Toc23319342"/>
      <w:bookmarkStart w:id="1169" w:name="_Toc23334541"/>
      <w:bookmarkStart w:id="1170" w:name="_Toc23334690"/>
      <w:bookmarkStart w:id="1171" w:name="_Toc23334885"/>
      <w:bookmarkStart w:id="1172" w:name="_Toc22215385"/>
      <w:bookmarkStart w:id="1173" w:name="_Toc22215492"/>
      <w:bookmarkStart w:id="1174" w:name="_Toc22216258"/>
      <w:bookmarkStart w:id="1175" w:name="_Toc22216374"/>
      <w:bookmarkStart w:id="1176" w:name="_Toc22218001"/>
      <w:bookmarkStart w:id="1177" w:name="_Toc22218146"/>
      <w:bookmarkStart w:id="1178" w:name="_Toc22219821"/>
      <w:bookmarkStart w:id="1179" w:name="_Toc22219966"/>
      <w:bookmarkStart w:id="1180" w:name="_Toc22221610"/>
      <w:bookmarkStart w:id="1181" w:name="_Toc22221745"/>
      <w:bookmarkStart w:id="1182" w:name="_Toc22284548"/>
      <w:bookmarkStart w:id="1183" w:name="_Toc22284683"/>
      <w:bookmarkStart w:id="1184" w:name="_Toc22307491"/>
      <w:bookmarkStart w:id="1185" w:name="_Toc22307626"/>
      <w:bookmarkStart w:id="1186" w:name="_Toc22549043"/>
      <w:bookmarkStart w:id="1187" w:name="_Toc22549178"/>
      <w:bookmarkStart w:id="1188" w:name="_Toc22549593"/>
      <w:bookmarkStart w:id="1189" w:name="_Toc22549728"/>
      <w:bookmarkStart w:id="1190" w:name="_Toc23155039"/>
      <w:bookmarkStart w:id="1191" w:name="_Toc23155174"/>
      <w:bookmarkStart w:id="1192" w:name="_Toc23155309"/>
      <w:bookmarkStart w:id="1193" w:name="_Toc23162812"/>
      <w:bookmarkStart w:id="1194" w:name="_Toc23163061"/>
      <w:bookmarkStart w:id="1195" w:name="_Toc23164676"/>
      <w:bookmarkStart w:id="1196" w:name="_Toc23170604"/>
      <w:bookmarkStart w:id="1197" w:name="_Toc23231061"/>
      <w:bookmarkStart w:id="1198" w:name="_Toc23232852"/>
      <w:bookmarkStart w:id="1199" w:name="_Toc23232999"/>
      <w:bookmarkStart w:id="1200" w:name="_Toc23233146"/>
      <w:bookmarkStart w:id="1201" w:name="_Toc23233293"/>
      <w:bookmarkStart w:id="1202" w:name="_Toc23256877"/>
      <w:bookmarkStart w:id="1203" w:name="_Toc23257024"/>
      <w:bookmarkStart w:id="1204" w:name="_Toc23318281"/>
      <w:bookmarkStart w:id="1205" w:name="_Toc23318428"/>
      <w:bookmarkStart w:id="1206" w:name="_Toc23318668"/>
      <w:bookmarkStart w:id="1207" w:name="_Toc23319196"/>
      <w:bookmarkStart w:id="1208" w:name="_Toc23319343"/>
      <w:bookmarkStart w:id="1209" w:name="_Toc23334542"/>
      <w:bookmarkStart w:id="1210" w:name="_Toc23334691"/>
      <w:bookmarkStart w:id="1211" w:name="_Toc23334886"/>
      <w:bookmarkStart w:id="1212" w:name="_Toc22215386"/>
      <w:bookmarkStart w:id="1213" w:name="_Toc22215493"/>
      <w:bookmarkStart w:id="1214" w:name="_Toc22216259"/>
      <w:bookmarkStart w:id="1215" w:name="_Toc22216375"/>
      <w:bookmarkStart w:id="1216" w:name="_Toc22218002"/>
      <w:bookmarkStart w:id="1217" w:name="_Toc22218147"/>
      <w:bookmarkStart w:id="1218" w:name="_Toc22219822"/>
      <w:bookmarkStart w:id="1219" w:name="_Toc22219967"/>
      <w:bookmarkStart w:id="1220" w:name="_Toc22221611"/>
      <w:bookmarkStart w:id="1221" w:name="_Toc22221746"/>
      <w:bookmarkStart w:id="1222" w:name="_Toc22284549"/>
      <w:bookmarkStart w:id="1223" w:name="_Toc22284684"/>
      <w:bookmarkStart w:id="1224" w:name="_Toc22307492"/>
      <w:bookmarkStart w:id="1225" w:name="_Toc22307627"/>
      <w:bookmarkStart w:id="1226" w:name="_Toc22549044"/>
      <w:bookmarkStart w:id="1227" w:name="_Toc22549179"/>
      <w:bookmarkStart w:id="1228" w:name="_Toc22549594"/>
      <w:bookmarkStart w:id="1229" w:name="_Toc22549729"/>
      <w:bookmarkStart w:id="1230" w:name="_Toc23155040"/>
      <w:bookmarkStart w:id="1231" w:name="_Toc23155175"/>
      <w:bookmarkStart w:id="1232" w:name="_Toc23155310"/>
      <w:bookmarkStart w:id="1233" w:name="_Toc23162813"/>
      <w:bookmarkStart w:id="1234" w:name="_Toc23163062"/>
      <w:bookmarkStart w:id="1235" w:name="_Toc23164677"/>
      <w:bookmarkStart w:id="1236" w:name="_Toc23170605"/>
      <w:bookmarkStart w:id="1237" w:name="_Toc23231062"/>
      <w:bookmarkStart w:id="1238" w:name="_Toc23232853"/>
      <w:bookmarkStart w:id="1239" w:name="_Toc23233000"/>
      <w:bookmarkStart w:id="1240" w:name="_Toc23233147"/>
      <w:bookmarkStart w:id="1241" w:name="_Toc23233294"/>
      <w:bookmarkStart w:id="1242" w:name="_Toc23256878"/>
      <w:bookmarkStart w:id="1243" w:name="_Toc23257025"/>
      <w:bookmarkStart w:id="1244" w:name="_Toc23318282"/>
      <w:bookmarkStart w:id="1245" w:name="_Toc23318429"/>
      <w:bookmarkStart w:id="1246" w:name="_Toc23318669"/>
      <w:bookmarkStart w:id="1247" w:name="_Toc23319197"/>
      <w:bookmarkStart w:id="1248" w:name="_Toc23319344"/>
      <w:bookmarkStart w:id="1249" w:name="_Toc23334543"/>
      <w:bookmarkStart w:id="1250" w:name="_Toc23334692"/>
      <w:bookmarkStart w:id="1251" w:name="_Toc23334887"/>
      <w:bookmarkStart w:id="1252" w:name="_Toc22215387"/>
      <w:bookmarkStart w:id="1253" w:name="_Toc22215494"/>
      <w:bookmarkStart w:id="1254" w:name="_Toc22216260"/>
      <w:bookmarkStart w:id="1255" w:name="_Toc22216376"/>
      <w:bookmarkStart w:id="1256" w:name="_Toc22218003"/>
      <w:bookmarkStart w:id="1257" w:name="_Toc22218148"/>
      <w:bookmarkStart w:id="1258" w:name="_Toc22219823"/>
      <w:bookmarkStart w:id="1259" w:name="_Toc22219968"/>
      <w:bookmarkStart w:id="1260" w:name="_Toc22221612"/>
      <w:bookmarkStart w:id="1261" w:name="_Toc22221747"/>
      <w:bookmarkStart w:id="1262" w:name="_Toc22284550"/>
      <w:bookmarkStart w:id="1263" w:name="_Toc22284685"/>
      <w:bookmarkStart w:id="1264" w:name="_Toc22307493"/>
      <w:bookmarkStart w:id="1265" w:name="_Toc22307628"/>
      <w:bookmarkStart w:id="1266" w:name="_Toc22549045"/>
      <w:bookmarkStart w:id="1267" w:name="_Toc22549180"/>
      <w:bookmarkStart w:id="1268" w:name="_Toc22549595"/>
      <w:bookmarkStart w:id="1269" w:name="_Toc22549730"/>
      <w:bookmarkStart w:id="1270" w:name="_Toc23155041"/>
      <w:bookmarkStart w:id="1271" w:name="_Toc23155176"/>
      <w:bookmarkStart w:id="1272" w:name="_Toc23155311"/>
      <w:bookmarkStart w:id="1273" w:name="_Toc23162814"/>
      <w:bookmarkStart w:id="1274" w:name="_Toc23163063"/>
      <w:bookmarkStart w:id="1275" w:name="_Toc23164678"/>
      <w:bookmarkStart w:id="1276" w:name="_Toc23170606"/>
      <w:bookmarkStart w:id="1277" w:name="_Toc23231063"/>
      <w:bookmarkStart w:id="1278" w:name="_Toc23232854"/>
      <w:bookmarkStart w:id="1279" w:name="_Toc23233001"/>
      <w:bookmarkStart w:id="1280" w:name="_Toc23233148"/>
      <w:bookmarkStart w:id="1281" w:name="_Toc23233295"/>
      <w:bookmarkStart w:id="1282" w:name="_Toc23256879"/>
      <w:bookmarkStart w:id="1283" w:name="_Toc23257026"/>
      <w:bookmarkStart w:id="1284" w:name="_Toc23318283"/>
      <w:bookmarkStart w:id="1285" w:name="_Toc23318430"/>
      <w:bookmarkStart w:id="1286" w:name="_Toc23318670"/>
      <w:bookmarkStart w:id="1287" w:name="_Toc23319198"/>
      <w:bookmarkStart w:id="1288" w:name="_Toc23319345"/>
      <w:bookmarkStart w:id="1289" w:name="_Toc23334544"/>
      <w:bookmarkStart w:id="1290" w:name="_Toc23334693"/>
      <w:bookmarkStart w:id="1291" w:name="_Toc23334888"/>
      <w:bookmarkStart w:id="1292" w:name="_Toc54691506"/>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sidRPr="00E5484C">
        <w:lastRenderedPageBreak/>
        <w:t>Mode de paiement</w:t>
      </w:r>
      <w:bookmarkEnd w:id="1292"/>
    </w:p>
    <w:p w14:paraId="55BFF672" w14:textId="77777777" w:rsidR="00E5484C" w:rsidRPr="00602441" w:rsidRDefault="00E5484C" w:rsidP="00257D80">
      <w:pPr>
        <w:pStyle w:val="Textemasqu"/>
      </w:pPr>
      <w:r w:rsidRPr="00602441">
        <w:t>Si le concepteur prévoit des travaux de marquage après le 15 octobre, il doit ajouter au bordereau les articles de marquage spécifiques avec la mention (temporaire après</w:t>
      </w:r>
      <w:r w:rsidR="005D6951">
        <w:t xml:space="preserve"> le</w:t>
      </w:r>
      <w:r w:rsidRPr="00602441">
        <w:t xml:space="preserve"> 15 octobre), en y associant la variable « Peinture à base d’alkyde ».</w:t>
      </w:r>
    </w:p>
    <w:p w14:paraId="405E4D7A" w14:textId="77777777" w:rsidR="00E5484C" w:rsidRPr="00735998" w:rsidRDefault="00E5484C" w:rsidP="00257D80">
      <w:pPr>
        <w:pStyle w:val="Textemasqu"/>
      </w:pPr>
      <w:r w:rsidRPr="00735998">
        <w:t>Les codes d’ouvrage associés au prémarquage sont les suivants :</w:t>
      </w:r>
    </w:p>
    <w:p w14:paraId="7CCF27E5" w14:textId="77777777" w:rsidR="00E5484C" w:rsidRPr="00735998" w:rsidRDefault="00E5484C" w:rsidP="00257D80">
      <w:pPr>
        <w:pStyle w:val="Textemasqu"/>
      </w:pPr>
      <w:r w:rsidRPr="00735998">
        <w:rPr>
          <w:b/>
        </w:rPr>
        <w:t>655300</w:t>
      </w:r>
      <w:r w:rsidRPr="00735998">
        <w:t xml:space="preserve"> – Effacement des lignes de marquage</w:t>
      </w:r>
    </w:p>
    <w:p w14:paraId="323A6F95" w14:textId="77777777" w:rsidR="00E5484C" w:rsidRPr="00735998" w:rsidRDefault="00E5484C" w:rsidP="00257D80">
      <w:pPr>
        <w:pStyle w:val="Textemasqu"/>
      </w:pPr>
      <w:r w:rsidRPr="00735998">
        <w:rPr>
          <w:b/>
        </w:rPr>
        <w:t>655305</w:t>
      </w:r>
      <w:r w:rsidRPr="00735998">
        <w:t xml:space="preserve"> – Effacement de marquage ponctuel</w:t>
      </w:r>
    </w:p>
    <w:p w14:paraId="06D7767B" w14:textId="77777777" w:rsidR="00B901EE" w:rsidRPr="00735998" w:rsidRDefault="00E5484C" w:rsidP="00257D80">
      <w:pPr>
        <w:pStyle w:val="Textemasqu"/>
      </w:pPr>
      <w:r w:rsidRPr="00735998">
        <w:rPr>
          <w:b/>
        </w:rPr>
        <w:t>655120</w:t>
      </w:r>
      <w:r w:rsidRPr="00735998">
        <w:t xml:space="preserve"> – Prémarquage du marquage incrusté</w:t>
      </w:r>
    </w:p>
    <w:p w14:paraId="4129EAB6" w14:textId="31884020" w:rsidR="00033DBB" w:rsidRPr="00CF66E0" w:rsidRDefault="00F94EF1" w:rsidP="006313A8">
      <w:pPr>
        <w:pStyle w:val="Titre2"/>
      </w:pPr>
      <w:bookmarkStart w:id="1293" w:name="_Toc23838369"/>
      <w:bookmarkStart w:id="1294" w:name="_Toc24016474"/>
      <w:bookmarkStart w:id="1295" w:name="_Toc24017239"/>
      <w:bookmarkStart w:id="1296" w:name="_Toc24019338"/>
      <w:bookmarkStart w:id="1297" w:name="_Toc24020093"/>
      <w:bookmarkStart w:id="1298" w:name="_Toc24029197"/>
      <w:bookmarkStart w:id="1299" w:name="_Toc24029275"/>
      <w:bookmarkStart w:id="1300" w:name="_Toc24029353"/>
      <w:bookmarkStart w:id="1301" w:name="_Toc24029957"/>
      <w:bookmarkStart w:id="1302" w:name="_Toc24030099"/>
      <w:bookmarkStart w:id="1303" w:name="_Toc24030181"/>
      <w:bookmarkStart w:id="1304" w:name="_Toc24030263"/>
      <w:bookmarkStart w:id="1305" w:name="_Toc24030508"/>
      <w:bookmarkStart w:id="1306" w:name="_Toc24031596"/>
      <w:bookmarkStart w:id="1307" w:name="_Toc23838370"/>
      <w:bookmarkStart w:id="1308" w:name="_Toc24016475"/>
      <w:bookmarkStart w:id="1309" w:name="_Toc24017240"/>
      <w:bookmarkStart w:id="1310" w:name="_Toc24019339"/>
      <w:bookmarkStart w:id="1311" w:name="_Toc24020094"/>
      <w:bookmarkStart w:id="1312" w:name="_Toc24029198"/>
      <w:bookmarkStart w:id="1313" w:name="_Toc24029276"/>
      <w:bookmarkStart w:id="1314" w:name="_Toc24029354"/>
      <w:bookmarkStart w:id="1315" w:name="_Toc24029958"/>
      <w:bookmarkStart w:id="1316" w:name="_Toc24030100"/>
      <w:bookmarkStart w:id="1317" w:name="_Toc24030182"/>
      <w:bookmarkStart w:id="1318" w:name="_Toc24030264"/>
      <w:bookmarkStart w:id="1319" w:name="_Toc24030509"/>
      <w:bookmarkStart w:id="1320" w:name="_Toc24031597"/>
      <w:bookmarkStart w:id="1321" w:name="_Toc23838371"/>
      <w:bookmarkStart w:id="1322" w:name="_Toc24016476"/>
      <w:bookmarkStart w:id="1323" w:name="_Toc24017241"/>
      <w:bookmarkStart w:id="1324" w:name="_Toc24019340"/>
      <w:bookmarkStart w:id="1325" w:name="_Toc24020095"/>
      <w:bookmarkStart w:id="1326" w:name="_Toc24029199"/>
      <w:bookmarkStart w:id="1327" w:name="_Toc24029277"/>
      <w:bookmarkStart w:id="1328" w:name="_Toc24029355"/>
      <w:bookmarkStart w:id="1329" w:name="_Toc24029959"/>
      <w:bookmarkStart w:id="1330" w:name="_Toc24030101"/>
      <w:bookmarkStart w:id="1331" w:name="_Toc24030183"/>
      <w:bookmarkStart w:id="1332" w:name="_Toc24030265"/>
      <w:bookmarkStart w:id="1333" w:name="_Toc24030510"/>
      <w:bookmarkStart w:id="1334" w:name="_Toc24031598"/>
      <w:bookmarkStart w:id="1335" w:name="_Toc23838372"/>
      <w:bookmarkStart w:id="1336" w:name="_Toc24016477"/>
      <w:bookmarkStart w:id="1337" w:name="_Toc24017242"/>
      <w:bookmarkStart w:id="1338" w:name="_Toc24019341"/>
      <w:bookmarkStart w:id="1339" w:name="_Toc24020096"/>
      <w:bookmarkStart w:id="1340" w:name="_Toc24029200"/>
      <w:bookmarkStart w:id="1341" w:name="_Toc24029278"/>
      <w:bookmarkStart w:id="1342" w:name="_Toc24029356"/>
      <w:bookmarkStart w:id="1343" w:name="_Toc24029960"/>
      <w:bookmarkStart w:id="1344" w:name="_Toc24030102"/>
      <w:bookmarkStart w:id="1345" w:name="_Toc24030184"/>
      <w:bookmarkStart w:id="1346" w:name="_Toc24030266"/>
      <w:bookmarkStart w:id="1347" w:name="_Toc24030511"/>
      <w:bookmarkStart w:id="1348" w:name="_Toc24031599"/>
      <w:bookmarkStart w:id="1349" w:name="_Toc22216262"/>
      <w:bookmarkStart w:id="1350" w:name="_Toc22216378"/>
      <w:bookmarkStart w:id="1351" w:name="_Toc22218005"/>
      <w:bookmarkStart w:id="1352" w:name="_Toc22218150"/>
      <w:bookmarkStart w:id="1353" w:name="_Toc22219825"/>
      <w:bookmarkStart w:id="1354" w:name="_Toc22219970"/>
      <w:bookmarkStart w:id="1355" w:name="_Toc22221614"/>
      <w:bookmarkStart w:id="1356" w:name="_Toc22221749"/>
      <w:bookmarkStart w:id="1357" w:name="_Toc22284552"/>
      <w:bookmarkStart w:id="1358" w:name="_Toc22284687"/>
      <w:bookmarkStart w:id="1359" w:name="_Toc22307495"/>
      <w:bookmarkStart w:id="1360" w:name="_Toc22307630"/>
      <w:bookmarkStart w:id="1361" w:name="_Toc22549047"/>
      <w:bookmarkStart w:id="1362" w:name="_Toc22549182"/>
      <w:bookmarkStart w:id="1363" w:name="_Toc22549597"/>
      <w:bookmarkStart w:id="1364" w:name="_Toc22549732"/>
      <w:bookmarkStart w:id="1365" w:name="_Toc23155043"/>
      <w:bookmarkStart w:id="1366" w:name="_Toc23155178"/>
      <w:bookmarkStart w:id="1367" w:name="_Toc23155313"/>
      <w:bookmarkStart w:id="1368" w:name="_Toc23162816"/>
      <w:bookmarkStart w:id="1369" w:name="_Toc23163065"/>
      <w:bookmarkStart w:id="1370" w:name="_Toc23164680"/>
      <w:bookmarkStart w:id="1371" w:name="_Toc23170608"/>
      <w:bookmarkStart w:id="1372" w:name="_Toc23231065"/>
      <w:bookmarkStart w:id="1373" w:name="_Toc23232856"/>
      <w:bookmarkStart w:id="1374" w:name="_Toc23233003"/>
      <w:bookmarkStart w:id="1375" w:name="_Toc23233150"/>
      <w:bookmarkStart w:id="1376" w:name="_Toc23233297"/>
      <w:bookmarkStart w:id="1377" w:name="_Toc23256881"/>
      <w:bookmarkStart w:id="1378" w:name="_Toc23257028"/>
      <w:bookmarkStart w:id="1379" w:name="_Toc23318285"/>
      <w:bookmarkStart w:id="1380" w:name="_Toc23318432"/>
      <w:bookmarkStart w:id="1381" w:name="_Toc23318672"/>
      <w:bookmarkStart w:id="1382" w:name="_Toc23319200"/>
      <w:bookmarkStart w:id="1383" w:name="_Toc23319347"/>
      <w:bookmarkStart w:id="1384" w:name="_Toc23334546"/>
      <w:bookmarkStart w:id="1385" w:name="_Toc23334695"/>
      <w:bookmarkStart w:id="1386" w:name="_Toc23334890"/>
      <w:bookmarkStart w:id="1387" w:name="_Toc22216263"/>
      <w:bookmarkStart w:id="1388" w:name="_Toc22216379"/>
      <w:bookmarkStart w:id="1389" w:name="_Toc22218006"/>
      <w:bookmarkStart w:id="1390" w:name="_Toc22218151"/>
      <w:bookmarkStart w:id="1391" w:name="_Toc22219826"/>
      <w:bookmarkStart w:id="1392" w:name="_Toc22219971"/>
      <w:bookmarkStart w:id="1393" w:name="_Toc22221615"/>
      <w:bookmarkStart w:id="1394" w:name="_Toc22221750"/>
      <w:bookmarkStart w:id="1395" w:name="_Toc22284553"/>
      <w:bookmarkStart w:id="1396" w:name="_Toc22284688"/>
      <w:bookmarkStart w:id="1397" w:name="_Toc22307496"/>
      <w:bookmarkStart w:id="1398" w:name="_Toc22307631"/>
      <w:bookmarkStart w:id="1399" w:name="_Toc22549048"/>
      <w:bookmarkStart w:id="1400" w:name="_Toc22549183"/>
      <w:bookmarkStart w:id="1401" w:name="_Toc22549598"/>
      <w:bookmarkStart w:id="1402" w:name="_Toc22549733"/>
      <w:bookmarkStart w:id="1403" w:name="_Toc23155044"/>
      <w:bookmarkStart w:id="1404" w:name="_Toc23155179"/>
      <w:bookmarkStart w:id="1405" w:name="_Toc23155314"/>
      <w:bookmarkStart w:id="1406" w:name="_Toc23162817"/>
      <w:bookmarkStart w:id="1407" w:name="_Toc23163066"/>
      <w:bookmarkStart w:id="1408" w:name="_Toc23164681"/>
      <w:bookmarkStart w:id="1409" w:name="_Toc23170609"/>
      <w:bookmarkStart w:id="1410" w:name="_Toc23231066"/>
      <w:bookmarkStart w:id="1411" w:name="_Toc23232857"/>
      <w:bookmarkStart w:id="1412" w:name="_Toc23233004"/>
      <w:bookmarkStart w:id="1413" w:name="_Toc23233151"/>
      <w:bookmarkStart w:id="1414" w:name="_Toc23233298"/>
      <w:bookmarkStart w:id="1415" w:name="_Toc23256882"/>
      <w:bookmarkStart w:id="1416" w:name="_Toc23257029"/>
      <w:bookmarkStart w:id="1417" w:name="_Toc23318286"/>
      <w:bookmarkStart w:id="1418" w:name="_Toc23318433"/>
      <w:bookmarkStart w:id="1419" w:name="_Toc23318673"/>
      <w:bookmarkStart w:id="1420" w:name="_Toc23319201"/>
      <w:bookmarkStart w:id="1421" w:name="_Toc23319348"/>
      <w:bookmarkStart w:id="1422" w:name="_Toc23334547"/>
      <w:bookmarkStart w:id="1423" w:name="_Toc23334696"/>
      <w:bookmarkStart w:id="1424" w:name="_Toc23334891"/>
      <w:bookmarkStart w:id="1425" w:name="_Toc54691507"/>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sidRPr="00CF66E0">
        <w:t>Marquage longitudinal</w:t>
      </w:r>
      <w:bookmarkEnd w:id="1425"/>
    </w:p>
    <w:p w14:paraId="001E228F" w14:textId="77777777" w:rsidR="008D3F08" w:rsidRPr="00DA007E" w:rsidRDefault="008D3F08" w:rsidP="00257D80">
      <w:pPr>
        <w:pStyle w:val="Textemasqu"/>
      </w:pPr>
      <w:r w:rsidRPr="00DA007E">
        <w:t>Les codes d’ouvrage associés à ce mode de paiement sont les suivants :</w:t>
      </w:r>
    </w:p>
    <w:p w14:paraId="1F2084A5" w14:textId="77777777" w:rsidR="00B353DA" w:rsidRDefault="00B353DA" w:rsidP="00257D80">
      <w:pPr>
        <w:pStyle w:val="Textemasqu"/>
        <w:rPr>
          <w:b/>
        </w:rPr>
      </w:pPr>
      <w:r w:rsidRPr="00E64979">
        <w:rPr>
          <w:b/>
        </w:rPr>
        <w:t xml:space="preserve">655031 </w:t>
      </w:r>
      <w:r w:rsidRPr="00E64979">
        <w:t xml:space="preserve">– </w:t>
      </w:r>
      <w:r w:rsidR="00DB13C6">
        <w:t>I</w:t>
      </w:r>
      <w:r w:rsidRPr="00E64979">
        <w:t>ncrus</w:t>
      </w:r>
      <w:r>
        <w:t>t</w:t>
      </w:r>
      <w:r w:rsidRPr="00E64979">
        <w:t>ation du marquage</w:t>
      </w:r>
      <w:r w:rsidRPr="00DA007E">
        <w:rPr>
          <w:b/>
        </w:rPr>
        <w:t xml:space="preserve"> </w:t>
      </w:r>
    </w:p>
    <w:p w14:paraId="3D8D665D" w14:textId="77777777" w:rsidR="001A29D4" w:rsidRDefault="008D3F08" w:rsidP="00257D80">
      <w:pPr>
        <w:pStyle w:val="Textemasqu"/>
        <w:rPr>
          <w:b/>
        </w:rPr>
      </w:pPr>
      <w:r w:rsidRPr="00DA007E">
        <w:rPr>
          <w:b/>
        </w:rPr>
        <w:t>655036</w:t>
      </w:r>
      <w:r w:rsidRPr="00DA007E">
        <w:t xml:space="preserve"> – Marquage longitudinal</w:t>
      </w:r>
    </w:p>
    <w:p w14:paraId="749CDD64" w14:textId="77777777" w:rsidR="008D3F08" w:rsidRPr="00DA007E" w:rsidRDefault="008D3F08" w:rsidP="00257D80">
      <w:pPr>
        <w:pStyle w:val="Textemasqu"/>
      </w:pPr>
      <w:r w:rsidRPr="00DA007E">
        <w:rPr>
          <w:b/>
        </w:rPr>
        <w:t>655038</w:t>
      </w:r>
      <w:r w:rsidRPr="00DA007E">
        <w:t xml:space="preserve"> – Marquage longitudinal (temporaire après</w:t>
      </w:r>
      <w:r w:rsidR="005D6951">
        <w:t xml:space="preserve"> le</w:t>
      </w:r>
      <w:r w:rsidRPr="00DA007E">
        <w:t xml:space="preserve"> 15 octobre)</w:t>
      </w:r>
    </w:p>
    <w:p w14:paraId="40E63CD7" w14:textId="77777777" w:rsidR="008D3F08" w:rsidRPr="00602441" w:rsidRDefault="008D3F08">
      <w:pPr>
        <w:suppressAutoHyphens/>
        <w:spacing w:before="120" w:after="120"/>
        <w:jc w:val="both"/>
        <w:rPr>
          <w:rFonts w:ascii="Arial" w:hAnsi="Arial" w:cs="Arial"/>
          <w:szCs w:val="20"/>
          <w:lang w:eastAsia="fr-CA"/>
        </w:rPr>
      </w:pPr>
      <w:r w:rsidRPr="00602441">
        <w:rPr>
          <w:rFonts w:ascii="Arial" w:hAnsi="Arial" w:cs="Arial"/>
          <w:szCs w:val="20"/>
          <w:lang w:eastAsia="fr-CA"/>
        </w:rPr>
        <w:t>En plus des spécifications du mode de paiement de l’article « Marquage de chaussée » de la section « Signalisation horizontale » du CCDG, le prix de l’incrustation doit in</w:t>
      </w:r>
      <w:r w:rsidR="00CF66E0">
        <w:rPr>
          <w:rFonts w:ascii="Arial" w:hAnsi="Arial" w:cs="Arial"/>
          <w:szCs w:val="20"/>
          <w:lang w:eastAsia="fr-CA"/>
        </w:rPr>
        <w:t>clure toute dépense incidente.</w:t>
      </w:r>
    </w:p>
    <w:p w14:paraId="5BB8D327" w14:textId="77777777" w:rsidR="002205DD" w:rsidRPr="000825C6" w:rsidRDefault="000825C6" w:rsidP="006313A8">
      <w:pPr>
        <w:pStyle w:val="Titre2"/>
      </w:pPr>
      <w:bookmarkStart w:id="1426" w:name="_Toc22216265"/>
      <w:bookmarkStart w:id="1427" w:name="_Toc22216381"/>
      <w:bookmarkStart w:id="1428" w:name="_Toc22218008"/>
      <w:bookmarkStart w:id="1429" w:name="_Toc22218153"/>
      <w:bookmarkStart w:id="1430" w:name="_Toc22219828"/>
      <w:bookmarkStart w:id="1431" w:name="_Toc22219973"/>
      <w:bookmarkStart w:id="1432" w:name="_Toc22221617"/>
      <w:bookmarkStart w:id="1433" w:name="_Toc22221752"/>
      <w:bookmarkStart w:id="1434" w:name="_Toc22284555"/>
      <w:bookmarkStart w:id="1435" w:name="_Toc22284690"/>
      <w:bookmarkStart w:id="1436" w:name="_Toc22307498"/>
      <w:bookmarkStart w:id="1437" w:name="_Toc22307633"/>
      <w:bookmarkStart w:id="1438" w:name="_Toc22549050"/>
      <w:bookmarkStart w:id="1439" w:name="_Toc22549185"/>
      <w:bookmarkStart w:id="1440" w:name="_Toc22549600"/>
      <w:bookmarkStart w:id="1441" w:name="_Toc22549735"/>
      <w:bookmarkStart w:id="1442" w:name="_Toc23155046"/>
      <w:bookmarkStart w:id="1443" w:name="_Toc23155181"/>
      <w:bookmarkStart w:id="1444" w:name="_Toc23155316"/>
      <w:bookmarkStart w:id="1445" w:name="_Toc23162819"/>
      <w:bookmarkStart w:id="1446" w:name="_Toc23163068"/>
      <w:bookmarkStart w:id="1447" w:name="_Toc23164683"/>
      <w:bookmarkStart w:id="1448" w:name="_Toc23170611"/>
      <w:bookmarkStart w:id="1449" w:name="_Toc23231068"/>
      <w:bookmarkStart w:id="1450" w:name="_Toc23232859"/>
      <w:bookmarkStart w:id="1451" w:name="_Toc23233006"/>
      <w:bookmarkStart w:id="1452" w:name="_Toc23233153"/>
      <w:bookmarkStart w:id="1453" w:name="_Toc23233300"/>
      <w:bookmarkStart w:id="1454" w:name="_Toc23256884"/>
      <w:bookmarkStart w:id="1455" w:name="_Toc23257031"/>
      <w:bookmarkStart w:id="1456" w:name="_Toc23318288"/>
      <w:bookmarkStart w:id="1457" w:name="_Toc23318435"/>
      <w:bookmarkStart w:id="1458" w:name="_Toc23318675"/>
      <w:bookmarkStart w:id="1459" w:name="_Toc23319203"/>
      <w:bookmarkStart w:id="1460" w:name="_Toc23319350"/>
      <w:bookmarkStart w:id="1461" w:name="_Toc23334549"/>
      <w:bookmarkStart w:id="1462" w:name="_Toc23334698"/>
      <w:bookmarkStart w:id="1463" w:name="_Toc23334893"/>
      <w:bookmarkStart w:id="1464" w:name="_Toc22216266"/>
      <w:bookmarkStart w:id="1465" w:name="_Toc22216382"/>
      <w:bookmarkStart w:id="1466" w:name="_Toc22218009"/>
      <w:bookmarkStart w:id="1467" w:name="_Toc22218154"/>
      <w:bookmarkStart w:id="1468" w:name="_Toc22219829"/>
      <w:bookmarkStart w:id="1469" w:name="_Toc22219974"/>
      <w:bookmarkStart w:id="1470" w:name="_Toc22221618"/>
      <w:bookmarkStart w:id="1471" w:name="_Toc22221753"/>
      <w:bookmarkStart w:id="1472" w:name="_Toc22284556"/>
      <w:bookmarkStart w:id="1473" w:name="_Toc22284691"/>
      <w:bookmarkStart w:id="1474" w:name="_Toc22307499"/>
      <w:bookmarkStart w:id="1475" w:name="_Toc22307634"/>
      <w:bookmarkStart w:id="1476" w:name="_Toc22549051"/>
      <w:bookmarkStart w:id="1477" w:name="_Toc22549186"/>
      <w:bookmarkStart w:id="1478" w:name="_Toc22549601"/>
      <w:bookmarkStart w:id="1479" w:name="_Toc22549736"/>
      <w:bookmarkStart w:id="1480" w:name="_Toc23155047"/>
      <w:bookmarkStart w:id="1481" w:name="_Toc23155182"/>
      <w:bookmarkStart w:id="1482" w:name="_Toc23155317"/>
      <w:bookmarkStart w:id="1483" w:name="_Toc23162820"/>
      <w:bookmarkStart w:id="1484" w:name="_Toc23163069"/>
      <w:bookmarkStart w:id="1485" w:name="_Toc23164684"/>
      <w:bookmarkStart w:id="1486" w:name="_Toc23170612"/>
      <w:bookmarkStart w:id="1487" w:name="_Toc23231069"/>
      <w:bookmarkStart w:id="1488" w:name="_Toc23232860"/>
      <w:bookmarkStart w:id="1489" w:name="_Toc23233007"/>
      <w:bookmarkStart w:id="1490" w:name="_Toc23233154"/>
      <w:bookmarkStart w:id="1491" w:name="_Toc23233301"/>
      <w:bookmarkStart w:id="1492" w:name="_Toc23256885"/>
      <w:bookmarkStart w:id="1493" w:name="_Toc23257032"/>
      <w:bookmarkStart w:id="1494" w:name="_Toc23318289"/>
      <w:bookmarkStart w:id="1495" w:name="_Toc23318436"/>
      <w:bookmarkStart w:id="1496" w:name="_Toc23318676"/>
      <w:bookmarkStart w:id="1497" w:name="_Toc23319204"/>
      <w:bookmarkStart w:id="1498" w:name="_Toc23319351"/>
      <w:bookmarkStart w:id="1499" w:name="_Toc23334550"/>
      <w:bookmarkStart w:id="1500" w:name="_Toc23334699"/>
      <w:bookmarkStart w:id="1501" w:name="_Toc23334894"/>
      <w:bookmarkStart w:id="1502" w:name="_Toc22216267"/>
      <w:bookmarkStart w:id="1503" w:name="_Toc22216383"/>
      <w:bookmarkStart w:id="1504" w:name="_Toc22218010"/>
      <w:bookmarkStart w:id="1505" w:name="_Toc22218155"/>
      <w:bookmarkStart w:id="1506" w:name="_Toc22219830"/>
      <w:bookmarkStart w:id="1507" w:name="_Toc22219975"/>
      <w:bookmarkStart w:id="1508" w:name="_Toc22221619"/>
      <w:bookmarkStart w:id="1509" w:name="_Toc22221754"/>
      <w:bookmarkStart w:id="1510" w:name="_Toc22284557"/>
      <w:bookmarkStart w:id="1511" w:name="_Toc22284692"/>
      <w:bookmarkStart w:id="1512" w:name="_Toc22307500"/>
      <w:bookmarkStart w:id="1513" w:name="_Toc22307635"/>
      <w:bookmarkStart w:id="1514" w:name="_Toc22549052"/>
      <w:bookmarkStart w:id="1515" w:name="_Toc22549187"/>
      <w:bookmarkStart w:id="1516" w:name="_Toc22549602"/>
      <w:bookmarkStart w:id="1517" w:name="_Toc22549737"/>
      <w:bookmarkStart w:id="1518" w:name="_Toc23155048"/>
      <w:bookmarkStart w:id="1519" w:name="_Toc23155183"/>
      <w:bookmarkStart w:id="1520" w:name="_Toc23155318"/>
      <w:bookmarkStart w:id="1521" w:name="_Toc23162821"/>
      <w:bookmarkStart w:id="1522" w:name="_Toc23163070"/>
      <w:bookmarkStart w:id="1523" w:name="_Toc23164685"/>
      <w:bookmarkStart w:id="1524" w:name="_Toc23170613"/>
      <w:bookmarkStart w:id="1525" w:name="_Toc23231070"/>
      <w:bookmarkStart w:id="1526" w:name="_Toc23232861"/>
      <w:bookmarkStart w:id="1527" w:name="_Toc23233008"/>
      <w:bookmarkStart w:id="1528" w:name="_Toc23233155"/>
      <w:bookmarkStart w:id="1529" w:name="_Toc23233302"/>
      <w:bookmarkStart w:id="1530" w:name="_Toc23256886"/>
      <w:bookmarkStart w:id="1531" w:name="_Toc23257033"/>
      <w:bookmarkStart w:id="1532" w:name="_Toc23318290"/>
      <w:bookmarkStart w:id="1533" w:name="_Toc23318437"/>
      <w:bookmarkStart w:id="1534" w:name="_Toc23318677"/>
      <w:bookmarkStart w:id="1535" w:name="_Toc23319205"/>
      <w:bookmarkStart w:id="1536" w:name="_Toc23319352"/>
      <w:bookmarkStart w:id="1537" w:name="_Toc23334551"/>
      <w:bookmarkStart w:id="1538" w:name="_Toc23334700"/>
      <w:bookmarkStart w:id="1539" w:name="_Toc23334895"/>
      <w:bookmarkStart w:id="1540" w:name="_Toc22216268"/>
      <w:bookmarkStart w:id="1541" w:name="_Toc22216384"/>
      <w:bookmarkStart w:id="1542" w:name="_Toc22218011"/>
      <w:bookmarkStart w:id="1543" w:name="_Toc22218156"/>
      <w:bookmarkStart w:id="1544" w:name="_Toc22219831"/>
      <w:bookmarkStart w:id="1545" w:name="_Toc22219976"/>
      <w:bookmarkStart w:id="1546" w:name="_Toc22221620"/>
      <w:bookmarkStart w:id="1547" w:name="_Toc22221755"/>
      <w:bookmarkStart w:id="1548" w:name="_Toc22284558"/>
      <w:bookmarkStart w:id="1549" w:name="_Toc22284693"/>
      <w:bookmarkStart w:id="1550" w:name="_Toc22307501"/>
      <w:bookmarkStart w:id="1551" w:name="_Toc22307636"/>
      <w:bookmarkStart w:id="1552" w:name="_Toc22549053"/>
      <w:bookmarkStart w:id="1553" w:name="_Toc22549188"/>
      <w:bookmarkStart w:id="1554" w:name="_Toc22549603"/>
      <w:bookmarkStart w:id="1555" w:name="_Toc22549738"/>
      <w:bookmarkStart w:id="1556" w:name="_Toc23155049"/>
      <w:bookmarkStart w:id="1557" w:name="_Toc23155184"/>
      <w:bookmarkStart w:id="1558" w:name="_Toc23155319"/>
      <w:bookmarkStart w:id="1559" w:name="_Toc23162822"/>
      <w:bookmarkStart w:id="1560" w:name="_Toc23163071"/>
      <w:bookmarkStart w:id="1561" w:name="_Toc23164686"/>
      <w:bookmarkStart w:id="1562" w:name="_Toc23170614"/>
      <w:bookmarkStart w:id="1563" w:name="_Toc23231071"/>
      <w:bookmarkStart w:id="1564" w:name="_Toc23232862"/>
      <w:bookmarkStart w:id="1565" w:name="_Toc23233009"/>
      <w:bookmarkStart w:id="1566" w:name="_Toc23233156"/>
      <w:bookmarkStart w:id="1567" w:name="_Toc23233303"/>
      <w:bookmarkStart w:id="1568" w:name="_Toc23256887"/>
      <w:bookmarkStart w:id="1569" w:name="_Toc23257034"/>
      <w:bookmarkStart w:id="1570" w:name="_Toc23318291"/>
      <w:bookmarkStart w:id="1571" w:name="_Toc23318438"/>
      <w:bookmarkStart w:id="1572" w:name="_Toc23318678"/>
      <w:bookmarkStart w:id="1573" w:name="_Toc23319206"/>
      <w:bookmarkStart w:id="1574" w:name="_Toc23319353"/>
      <w:bookmarkStart w:id="1575" w:name="_Toc23334552"/>
      <w:bookmarkStart w:id="1576" w:name="_Toc23334701"/>
      <w:bookmarkStart w:id="1577" w:name="_Toc23334896"/>
      <w:bookmarkStart w:id="1578" w:name="_Toc22216269"/>
      <w:bookmarkStart w:id="1579" w:name="_Toc22216385"/>
      <w:bookmarkStart w:id="1580" w:name="_Toc22218012"/>
      <w:bookmarkStart w:id="1581" w:name="_Toc22218157"/>
      <w:bookmarkStart w:id="1582" w:name="_Toc22219832"/>
      <w:bookmarkStart w:id="1583" w:name="_Toc22219977"/>
      <w:bookmarkStart w:id="1584" w:name="_Toc22221621"/>
      <w:bookmarkStart w:id="1585" w:name="_Toc22221756"/>
      <w:bookmarkStart w:id="1586" w:name="_Toc22284559"/>
      <w:bookmarkStart w:id="1587" w:name="_Toc22284694"/>
      <w:bookmarkStart w:id="1588" w:name="_Toc22307502"/>
      <w:bookmarkStart w:id="1589" w:name="_Toc22307637"/>
      <w:bookmarkStart w:id="1590" w:name="_Toc22549054"/>
      <w:bookmarkStart w:id="1591" w:name="_Toc22549189"/>
      <w:bookmarkStart w:id="1592" w:name="_Toc22549604"/>
      <w:bookmarkStart w:id="1593" w:name="_Toc22549739"/>
      <w:bookmarkStart w:id="1594" w:name="_Toc23155050"/>
      <w:bookmarkStart w:id="1595" w:name="_Toc23155185"/>
      <w:bookmarkStart w:id="1596" w:name="_Toc23155320"/>
      <w:bookmarkStart w:id="1597" w:name="_Toc23162823"/>
      <w:bookmarkStart w:id="1598" w:name="_Toc23163072"/>
      <w:bookmarkStart w:id="1599" w:name="_Toc23164687"/>
      <w:bookmarkStart w:id="1600" w:name="_Toc23170615"/>
      <w:bookmarkStart w:id="1601" w:name="_Toc23231072"/>
      <w:bookmarkStart w:id="1602" w:name="_Toc23232863"/>
      <w:bookmarkStart w:id="1603" w:name="_Toc23233010"/>
      <w:bookmarkStart w:id="1604" w:name="_Toc23233157"/>
      <w:bookmarkStart w:id="1605" w:name="_Toc23233304"/>
      <w:bookmarkStart w:id="1606" w:name="_Toc23256888"/>
      <w:bookmarkStart w:id="1607" w:name="_Toc23257035"/>
      <w:bookmarkStart w:id="1608" w:name="_Toc23318292"/>
      <w:bookmarkStart w:id="1609" w:name="_Toc23318439"/>
      <w:bookmarkStart w:id="1610" w:name="_Toc23318679"/>
      <w:bookmarkStart w:id="1611" w:name="_Toc23319207"/>
      <w:bookmarkStart w:id="1612" w:name="_Toc23319354"/>
      <w:bookmarkStart w:id="1613" w:name="_Toc23334553"/>
      <w:bookmarkStart w:id="1614" w:name="_Toc23334702"/>
      <w:bookmarkStart w:id="1615" w:name="_Toc23334897"/>
      <w:bookmarkStart w:id="1616" w:name="_Toc22216270"/>
      <w:bookmarkStart w:id="1617" w:name="_Toc22216386"/>
      <w:bookmarkStart w:id="1618" w:name="_Toc22218013"/>
      <w:bookmarkStart w:id="1619" w:name="_Toc22218158"/>
      <w:bookmarkStart w:id="1620" w:name="_Toc22219833"/>
      <w:bookmarkStart w:id="1621" w:name="_Toc22219978"/>
      <w:bookmarkStart w:id="1622" w:name="_Toc22221622"/>
      <w:bookmarkStart w:id="1623" w:name="_Toc22221757"/>
      <w:bookmarkStart w:id="1624" w:name="_Toc22284560"/>
      <w:bookmarkStart w:id="1625" w:name="_Toc22284695"/>
      <w:bookmarkStart w:id="1626" w:name="_Toc22307503"/>
      <w:bookmarkStart w:id="1627" w:name="_Toc22307638"/>
      <w:bookmarkStart w:id="1628" w:name="_Toc22549055"/>
      <w:bookmarkStart w:id="1629" w:name="_Toc22549190"/>
      <w:bookmarkStart w:id="1630" w:name="_Toc22549605"/>
      <w:bookmarkStart w:id="1631" w:name="_Toc22549740"/>
      <w:bookmarkStart w:id="1632" w:name="_Toc23155051"/>
      <w:bookmarkStart w:id="1633" w:name="_Toc23155186"/>
      <w:bookmarkStart w:id="1634" w:name="_Toc23155321"/>
      <w:bookmarkStart w:id="1635" w:name="_Toc23162824"/>
      <w:bookmarkStart w:id="1636" w:name="_Toc23163073"/>
      <w:bookmarkStart w:id="1637" w:name="_Toc23164688"/>
      <w:bookmarkStart w:id="1638" w:name="_Toc23170616"/>
      <w:bookmarkStart w:id="1639" w:name="_Toc23231073"/>
      <w:bookmarkStart w:id="1640" w:name="_Toc23232864"/>
      <w:bookmarkStart w:id="1641" w:name="_Toc23233011"/>
      <w:bookmarkStart w:id="1642" w:name="_Toc23233158"/>
      <w:bookmarkStart w:id="1643" w:name="_Toc23233305"/>
      <w:bookmarkStart w:id="1644" w:name="_Toc23256889"/>
      <w:bookmarkStart w:id="1645" w:name="_Toc23257036"/>
      <w:bookmarkStart w:id="1646" w:name="_Toc23318293"/>
      <w:bookmarkStart w:id="1647" w:name="_Toc23318440"/>
      <w:bookmarkStart w:id="1648" w:name="_Toc23318680"/>
      <w:bookmarkStart w:id="1649" w:name="_Toc23319208"/>
      <w:bookmarkStart w:id="1650" w:name="_Toc23319355"/>
      <w:bookmarkStart w:id="1651" w:name="_Toc23334554"/>
      <w:bookmarkStart w:id="1652" w:name="_Toc23334703"/>
      <w:bookmarkStart w:id="1653" w:name="_Toc23334898"/>
      <w:bookmarkStart w:id="1654" w:name="_Toc22216271"/>
      <w:bookmarkStart w:id="1655" w:name="_Toc22216387"/>
      <w:bookmarkStart w:id="1656" w:name="_Toc22218014"/>
      <w:bookmarkStart w:id="1657" w:name="_Toc22218159"/>
      <w:bookmarkStart w:id="1658" w:name="_Toc22219834"/>
      <w:bookmarkStart w:id="1659" w:name="_Toc22219979"/>
      <w:bookmarkStart w:id="1660" w:name="_Toc22221623"/>
      <w:bookmarkStart w:id="1661" w:name="_Toc22221758"/>
      <w:bookmarkStart w:id="1662" w:name="_Toc22284561"/>
      <w:bookmarkStart w:id="1663" w:name="_Toc22284696"/>
      <w:bookmarkStart w:id="1664" w:name="_Toc22307504"/>
      <w:bookmarkStart w:id="1665" w:name="_Toc22307639"/>
      <w:bookmarkStart w:id="1666" w:name="_Toc22549056"/>
      <w:bookmarkStart w:id="1667" w:name="_Toc22549191"/>
      <w:bookmarkStart w:id="1668" w:name="_Toc22549606"/>
      <w:bookmarkStart w:id="1669" w:name="_Toc22549741"/>
      <w:bookmarkStart w:id="1670" w:name="_Toc23155052"/>
      <w:bookmarkStart w:id="1671" w:name="_Toc23155187"/>
      <w:bookmarkStart w:id="1672" w:name="_Toc23155322"/>
      <w:bookmarkStart w:id="1673" w:name="_Toc23162825"/>
      <w:bookmarkStart w:id="1674" w:name="_Toc23163074"/>
      <w:bookmarkStart w:id="1675" w:name="_Toc23164689"/>
      <w:bookmarkStart w:id="1676" w:name="_Toc23170617"/>
      <w:bookmarkStart w:id="1677" w:name="_Toc23231074"/>
      <w:bookmarkStart w:id="1678" w:name="_Toc23232865"/>
      <w:bookmarkStart w:id="1679" w:name="_Toc23233012"/>
      <w:bookmarkStart w:id="1680" w:name="_Toc23233159"/>
      <w:bookmarkStart w:id="1681" w:name="_Toc23233306"/>
      <w:bookmarkStart w:id="1682" w:name="_Toc23256890"/>
      <w:bookmarkStart w:id="1683" w:name="_Toc23257037"/>
      <w:bookmarkStart w:id="1684" w:name="_Toc23318294"/>
      <w:bookmarkStart w:id="1685" w:name="_Toc23318441"/>
      <w:bookmarkStart w:id="1686" w:name="_Toc23318681"/>
      <w:bookmarkStart w:id="1687" w:name="_Toc23319209"/>
      <w:bookmarkStart w:id="1688" w:name="_Toc23319356"/>
      <w:bookmarkStart w:id="1689" w:name="_Toc23334555"/>
      <w:bookmarkStart w:id="1690" w:name="_Toc23334704"/>
      <w:bookmarkStart w:id="1691" w:name="_Toc23334899"/>
      <w:bookmarkStart w:id="1692" w:name="_Toc22216272"/>
      <w:bookmarkStart w:id="1693" w:name="_Toc22216388"/>
      <w:bookmarkStart w:id="1694" w:name="_Toc22218015"/>
      <w:bookmarkStart w:id="1695" w:name="_Toc22218160"/>
      <w:bookmarkStart w:id="1696" w:name="_Toc22219835"/>
      <w:bookmarkStart w:id="1697" w:name="_Toc22219980"/>
      <w:bookmarkStart w:id="1698" w:name="_Toc22221624"/>
      <w:bookmarkStart w:id="1699" w:name="_Toc22221759"/>
      <w:bookmarkStart w:id="1700" w:name="_Toc22284562"/>
      <w:bookmarkStart w:id="1701" w:name="_Toc22284697"/>
      <w:bookmarkStart w:id="1702" w:name="_Toc22307505"/>
      <w:bookmarkStart w:id="1703" w:name="_Toc22307640"/>
      <w:bookmarkStart w:id="1704" w:name="_Toc22549057"/>
      <w:bookmarkStart w:id="1705" w:name="_Toc22549192"/>
      <w:bookmarkStart w:id="1706" w:name="_Toc22549607"/>
      <w:bookmarkStart w:id="1707" w:name="_Toc22549742"/>
      <w:bookmarkStart w:id="1708" w:name="_Toc23155053"/>
      <w:bookmarkStart w:id="1709" w:name="_Toc23155188"/>
      <w:bookmarkStart w:id="1710" w:name="_Toc23155323"/>
      <w:bookmarkStart w:id="1711" w:name="_Toc23162826"/>
      <w:bookmarkStart w:id="1712" w:name="_Toc23163075"/>
      <w:bookmarkStart w:id="1713" w:name="_Toc23164690"/>
      <w:bookmarkStart w:id="1714" w:name="_Toc23170618"/>
      <w:bookmarkStart w:id="1715" w:name="_Toc23231075"/>
      <w:bookmarkStart w:id="1716" w:name="_Toc23232866"/>
      <w:bookmarkStart w:id="1717" w:name="_Toc23233013"/>
      <w:bookmarkStart w:id="1718" w:name="_Toc23233160"/>
      <w:bookmarkStart w:id="1719" w:name="_Toc23233307"/>
      <w:bookmarkStart w:id="1720" w:name="_Toc23256891"/>
      <w:bookmarkStart w:id="1721" w:name="_Toc23257038"/>
      <w:bookmarkStart w:id="1722" w:name="_Toc23318295"/>
      <w:bookmarkStart w:id="1723" w:name="_Toc23318442"/>
      <w:bookmarkStart w:id="1724" w:name="_Toc23318682"/>
      <w:bookmarkStart w:id="1725" w:name="_Toc23319210"/>
      <w:bookmarkStart w:id="1726" w:name="_Toc23319357"/>
      <w:bookmarkStart w:id="1727" w:name="_Toc23334556"/>
      <w:bookmarkStart w:id="1728" w:name="_Toc23334705"/>
      <w:bookmarkStart w:id="1729" w:name="_Toc23334900"/>
      <w:bookmarkStart w:id="1730" w:name="_Toc22216273"/>
      <w:bookmarkStart w:id="1731" w:name="_Toc22216389"/>
      <w:bookmarkStart w:id="1732" w:name="_Toc22218016"/>
      <w:bookmarkStart w:id="1733" w:name="_Toc22218161"/>
      <w:bookmarkStart w:id="1734" w:name="_Toc22219836"/>
      <w:bookmarkStart w:id="1735" w:name="_Toc22219981"/>
      <w:bookmarkStart w:id="1736" w:name="_Toc22221625"/>
      <w:bookmarkStart w:id="1737" w:name="_Toc22221760"/>
      <w:bookmarkStart w:id="1738" w:name="_Toc22284563"/>
      <w:bookmarkStart w:id="1739" w:name="_Toc22284698"/>
      <w:bookmarkStart w:id="1740" w:name="_Toc22307506"/>
      <w:bookmarkStart w:id="1741" w:name="_Toc22307641"/>
      <w:bookmarkStart w:id="1742" w:name="_Toc22549058"/>
      <w:bookmarkStart w:id="1743" w:name="_Toc22549193"/>
      <w:bookmarkStart w:id="1744" w:name="_Toc22549608"/>
      <w:bookmarkStart w:id="1745" w:name="_Toc22549743"/>
      <w:bookmarkStart w:id="1746" w:name="_Toc23155054"/>
      <w:bookmarkStart w:id="1747" w:name="_Toc23155189"/>
      <w:bookmarkStart w:id="1748" w:name="_Toc23155324"/>
      <w:bookmarkStart w:id="1749" w:name="_Toc23162827"/>
      <w:bookmarkStart w:id="1750" w:name="_Toc23163076"/>
      <w:bookmarkStart w:id="1751" w:name="_Toc23164691"/>
      <w:bookmarkStart w:id="1752" w:name="_Toc23170619"/>
      <w:bookmarkStart w:id="1753" w:name="_Toc23231076"/>
      <w:bookmarkStart w:id="1754" w:name="_Toc23232867"/>
      <w:bookmarkStart w:id="1755" w:name="_Toc23233014"/>
      <w:bookmarkStart w:id="1756" w:name="_Toc23233161"/>
      <w:bookmarkStart w:id="1757" w:name="_Toc23233308"/>
      <w:bookmarkStart w:id="1758" w:name="_Toc23256892"/>
      <w:bookmarkStart w:id="1759" w:name="_Toc23257039"/>
      <w:bookmarkStart w:id="1760" w:name="_Toc23318296"/>
      <w:bookmarkStart w:id="1761" w:name="_Toc23318443"/>
      <w:bookmarkStart w:id="1762" w:name="_Toc23318683"/>
      <w:bookmarkStart w:id="1763" w:name="_Toc23319211"/>
      <w:bookmarkStart w:id="1764" w:name="_Toc23319358"/>
      <w:bookmarkStart w:id="1765" w:name="_Toc23334557"/>
      <w:bookmarkStart w:id="1766" w:name="_Toc23334706"/>
      <w:bookmarkStart w:id="1767" w:name="_Toc23334901"/>
      <w:bookmarkStart w:id="1768" w:name="_Toc22216274"/>
      <w:bookmarkStart w:id="1769" w:name="_Toc22216390"/>
      <w:bookmarkStart w:id="1770" w:name="_Toc22218017"/>
      <w:bookmarkStart w:id="1771" w:name="_Toc22218162"/>
      <w:bookmarkStart w:id="1772" w:name="_Toc22219837"/>
      <w:bookmarkStart w:id="1773" w:name="_Toc22219982"/>
      <w:bookmarkStart w:id="1774" w:name="_Toc22221626"/>
      <w:bookmarkStart w:id="1775" w:name="_Toc22221761"/>
      <w:bookmarkStart w:id="1776" w:name="_Toc22284564"/>
      <w:bookmarkStart w:id="1777" w:name="_Toc22284699"/>
      <w:bookmarkStart w:id="1778" w:name="_Toc22307507"/>
      <w:bookmarkStart w:id="1779" w:name="_Toc22307642"/>
      <w:bookmarkStart w:id="1780" w:name="_Toc22549059"/>
      <w:bookmarkStart w:id="1781" w:name="_Toc22549194"/>
      <w:bookmarkStart w:id="1782" w:name="_Toc22549609"/>
      <w:bookmarkStart w:id="1783" w:name="_Toc22549744"/>
      <w:bookmarkStart w:id="1784" w:name="_Toc23155055"/>
      <w:bookmarkStart w:id="1785" w:name="_Toc23155190"/>
      <w:bookmarkStart w:id="1786" w:name="_Toc23155325"/>
      <w:bookmarkStart w:id="1787" w:name="_Toc23162828"/>
      <w:bookmarkStart w:id="1788" w:name="_Toc23163077"/>
      <w:bookmarkStart w:id="1789" w:name="_Toc23164692"/>
      <w:bookmarkStart w:id="1790" w:name="_Toc23170620"/>
      <w:bookmarkStart w:id="1791" w:name="_Toc23231077"/>
      <w:bookmarkStart w:id="1792" w:name="_Toc23232868"/>
      <w:bookmarkStart w:id="1793" w:name="_Toc23233015"/>
      <w:bookmarkStart w:id="1794" w:name="_Toc23233162"/>
      <w:bookmarkStart w:id="1795" w:name="_Toc23233309"/>
      <w:bookmarkStart w:id="1796" w:name="_Toc23256893"/>
      <w:bookmarkStart w:id="1797" w:name="_Toc23257040"/>
      <w:bookmarkStart w:id="1798" w:name="_Toc23318297"/>
      <w:bookmarkStart w:id="1799" w:name="_Toc23318444"/>
      <w:bookmarkStart w:id="1800" w:name="_Toc23318684"/>
      <w:bookmarkStart w:id="1801" w:name="_Toc23319212"/>
      <w:bookmarkStart w:id="1802" w:name="_Toc23319359"/>
      <w:bookmarkStart w:id="1803" w:name="_Toc23334558"/>
      <w:bookmarkStart w:id="1804" w:name="_Toc23334707"/>
      <w:bookmarkStart w:id="1805" w:name="_Toc23334902"/>
      <w:bookmarkStart w:id="1806" w:name="_Toc54691508"/>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0825C6">
        <w:t>Marquage ponctuel</w:t>
      </w:r>
      <w:bookmarkEnd w:id="1806"/>
    </w:p>
    <w:p w14:paraId="5C897135" w14:textId="77777777" w:rsidR="000825C6" w:rsidRPr="00DA007E" w:rsidRDefault="000825C6" w:rsidP="00257D80">
      <w:pPr>
        <w:pStyle w:val="Textemasqu"/>
      </w:pPr>
      <w:r w:rsidRPr="00DA007E">
        <w:t>Les codes d’ouvrage associés à ce mode de paiement sont les suivants :</w:t>
      </w:r>
    </w:p>
    <w:p w14:paraId="1FC8E9A1" w14:textId="77777777" w:rsidR="000825C6" w:rsidRPr="00DA007E" w:rsidRDefault="000825C6" w:rsidP="00257D80">
      <w:pPr>
        <w:pStyle w:val="Textemasqu"/>
      </w:pPr>
      <w:r w:rsidRPr="00DA007E">
        <w:rPr>
          <w:b/>
        </w:rPr>
        <w:t>655005</w:t>
      </w:r>
      <w:r w:rsidRPr="00DA007E">
        <w:t xml:space="preserve"> – Marquage ponctuel (à l’unité)</w:t>
      </w:r>
    </w:p>
    <w:p w14:paraId="79B78420" w14:textId="77777777" w:rsidR="000825C6" w:rsidRPr="00DA007E" w:rsidRDefault="000825C6" w:rsidP="00257D80">
      <w:pPr>
        <w:pStyle w:val="Textemasqu"/>
      </w:pPr>
      <w:r w:rsidRPr="00DA007E">
        <w:rPr>
          <w:b/>
        </w:rPr>
        <w:t>655006</w:t>
      </w:r>
      <w:r w:rsidRPr="00DA007E">
        <w:t xml:space="preserve"> – Marquage ponctuel (au mètre)</w:t>
      </w:r>
    </w:p>
    <w:p w14:paraId="1054BA23" w14:textId="77777777" w:rsidR="000825C6" w:rsidRPr="00DA007E" w:rsidRDefault="000825C6" w:rsidP="00257D80">
      <w:pPr>
        <w:pStyle w:val="Textemasqu"/>
      </w:pPr>
      <w:r w:rsidRPr="00DA007E">
        <w:rPr>
          <w:b/>
        </w:rPr>
        <w:t>655008</w:t>
      </w:r>
      <w:r w:rsidRPr="00DA007E">
        <w:t xml:space="preserve"> – Marquage ponctuel (temporaire après</w:t>
      </w:r>
      <w:r w:rsidR="005D6951">
        <w:t xml:space="preserve"> le</w:t>
      </w:r>
      <w:r w:rsidRPr="00DA007E">
        <w:t xml:space="preserve"> 15 octobre) (à l’unité)</w:t>
      </w:r>
    </w:p>
    <w:p w14:paraId="1D758398" w14:textId="77777777" w:rsidR="000825C6" w:rsidRPr="00DA007E" w:rsidRDefault="000825C6" w:rsidP="00257D80">
      <w:pPr>
        <w:pStyle w:val="Textemasqu"/>
      </w:pPr>
      <w:r w:rsidRPr="00DA007E">
        <w:rPr>
          <w:b/>
        </w:rPr>
        <w:t>655009</w:t>
      </w:r>
      <w:r w:rsidRPr="00DA007E">
        <w:t xml:space="preserve"> – Marquage ponctuel (temporaire après</w:t>
      </w:r>
      <w:r w:rsidR="005D6951">
        <w:t xml:space="preserve"> le</w:t>
      </w:r>
      <w:r w:rsidRPr="00DA007E">
        <w:t xml:space="preserve"> 15 octobre) (au mètre)</w:t>
      </w:r>
    </w:p>
    <w:p w14:paraId="40461E82" w14:textId="77777777" w:rsidR="0037047E" w:rsidRPr="00602441" w:rsidRDefault="0037047E">
      <w:pPr>
        <w:spacing w:before="120" w:after="120"/>
        <w:jc w:val="both"/>
        <w:rPr>
          <w:rFonts w:ascii="Arial" w:hAnsi="Arial" w:cs="Arial"/>
        </w:rPr>
      </w:pPr>
      <w:r w:rsidRPr="00602441">
        <w:rPr>
          <w:rFonts w:ascii="Arial" w:hAnsi="Arial" w:cs="Arial"/>
        </w:rPr>
        <w:t>En plus des spécifications du mode de paiement de l’article « Marquage de chaussée » de la section « Signalisation horizontale » du CCDG, le marquage est payé selon les modalités suivantes.</w:t>
      </w:r>
    </w:p>
    <w:p w14:paraId="5D0D3538" w14:textId="77777777" w:rsidR="0037047E" w:rsidRPr="00602441" w:rsidRDefault="0037047E">
      <w:pPr>
        <w:suppressAutoHyphens/>
        <w:spacing w:before="120" w:after="120"/>
        <w:jc w:val="both"/>
        <w:rPr>
          <w:rFonts w:ascii="Arial" w:hAnsi="Arial" w:cs="Arial"/>
          <w:color w:val="000000" w:themeColor="text1"/>
        </w:rPr>
      </w:pPr>
      <w:r w:rsidRPr="00602441">
        <w:rPr>
          <w:rFonts w:ascii="Arial" w:hAnsi="Arial" w:cs="Arial"/>
          <w:color w:val="000000" w:themeColor="text1"/>
        </w:rPr>
        <w:t>Le marquage ponctuel est payé au mètre linéaire marqué pour les éléments suivants :</w:t>
      </w:r>
    </w:p>
    <w:p w14:paraId="5EBF96EF" w14:textId="77777777" w:rsidR="0037047E" w:rsidRPr="00330D53" w:rsidRDefault="0037047E">
      <w:pPr>
        <w:pStyle w:val="Paragraphedeliste"/>
        <w:numPr>
          <w:ilvl w:val="0"/>
          <w:numId w:val="21"/>
        </w:numPr>
        <w:spacing w:before="120" w:after="120"/>
        <w:contextualSpacing w:val="0"/>
        <w:rPr>
          <w:rFonts w:cs="Arial"/>
          <w:color w:val="000000" w:themeColor="text1"/>
          <w:highlight w:val="yellow"/>
        </w:rPr>
      </w:pPr>
      <w:r w:rsidRPr="00330D53">
        <w:rPr>
          <w:rFonts w:cs="Arial"/>
          <w:color w:val="000000" w:themeColor="text1"/>
          <w:highlight w:val="yellow"/>
        </w:rPr>
        <w:t>lignes d’arrêt ;</w:t>
      </w:r>
    </w:p>
    <w:p w14:paraId="770E36BF" w14:textId="77777777" w:rsidR="0037047E" w:rsidRPr="00330D53" w:rsidRDefault="0037047E">
      <w:pPr>
        <w:pStyle w:val="Paragraphedeliste"/>
        <w:numPr>
          <w:ilvl w:val="0"/>
          <w:numId w:val="21"/>
        </w:numPr>
        <w:spacing w:before="120" w:after="120"/>
        <w:contextualSpacing w:val="0"/>
        <w:rPr>
          <w:rFonts w:cs="Arial"/>
          <w:color w:val="000000" w:themeColor="text1"/>
          <w:highlight w:val="yellow"/>
        </w:rPr>
      </w:pPr>
      <w:r w:rsidRPr="00330D53">
        <w:rPr>
          <w:rFonts w:cs="Arial"/>
          <w:color w:val="000000" w:themeColor="text1"/>
          <w:highlight w:val="yellow"/>
        </w:rPr>
        <w:t>passages pour piétons, écoliers ;</w:t>
      </w:r>
    </w:p>
    <w:p w14:paraId="77573B1D" w14:textId="77777777" w:rsidR="0037047E" w:rsidRPr="00330D53" w:rsidRDefault="0037047E">
      <w:pPr>
        <w:pStyle w:val="Paragraphedeliste"/>
        <w:numPr>
          <w:ilvl w:val="0"/>
          <w:numId w:val="21"/>
        </w:numPr>
        <w:spacing w:before="120" w:after="120"/>
        <w:contextualSpacing w:val="0"/>
        <w:rPr>
          <w:rFonts w:cs="Arial"/>
          <w:color w:val="000000" w:themeColor="text1"/>
          <w:highlight w:val="yellow"/>
        </w:rPr>
      </w:pPr>
      <w:r w:rsidRPr="00330D53">
        <w:rPr>
          <w:rFonts w:cs="Arial"/>
          <w:color w:val="000000" w:themeColor="text1"/>
          <w:highlight w:val="yellow"/>
        </w:rPr>
        <w:t>hachures ;</w:t>
      </w:r>
    </w:p>
    <w:p w14:paraId="6883BFF1" w14:textId="77777777" w:rsidR="0037047E" w:rsidRPr="00330D53" w:rsidRDefault="0037047E">
      <w:pPr>
        <w:pStyle w:val="Paragraphedeliste"/>
        <w:numPr>
          <w:ilvl w:val="0"/>
          <w:numId w:val="21"/>
        </w:numPr>
        <w:spacing w:before="120" w:after="120"/>
        <w:contextualSpacing w:val="0"/>
        <w:rPr>
          <w:rFonts w:cs="Arial"/>
          <w:color w:val="000000" w:themeColor="text1"/>
          <w:highlight w:val="yellow"/>
        </w:rPr>
      </w:pPr>
      <w:r w:rsidRPr="00330D53">
        <w:rPr>
          <w:rFonts w:cs="Arial"/>
          <w:color w:val="000000" w:themeColor="text1"/>
          <w:highlight w:val="yellow"/>
        </w:rPr>
        <w:t>lignes discontinues dans les carrefours giratoires ;</w:t>
      </w:r>
    </w:p>
    <w:p w14:paraId="21677CDC" w14:textId="77777777" w:rsidR="0037047E" w:rsidRPr="00330D53" w:rsidRDefault="0037047E">
      <w:pPr>
        <w:pStyle w:val="Paragraphedeliste"/>
        <w:numPr>
          <w:ilvl w:val="0"/>
          <w:numId w:val="21"/>
        </w:numPr>
        <w:spacing w:before="120" w:after="120"/>
        <w:contextualSpacing w:val="0"/>
        <w:rPr>
          <w:rFonts w:cs="Arial"/>
          <w:color w:val="000000" w:themeColor="text1"/>
          <w:highlight w:val="yellow"/>
        </w:rPr>
      </w:pPr>
      <w:r w:rsidRPr="00330D53">
        <w:rPr>
          <w:rFonts w:cs="Arial"/>
          <w:color w:val="000000" w:themeColor="text1"/>
          <w:highlight w:val="yellow"/>
        </w:rPr>
        <w:t>éléments de voies cyclables ;</w:t>
      </w:r>
    </w:p>
    <w:p w14:paraId="1A2DC483" w14:textId="77777777" w:rsidR="0037047E" w:rsidRPr="00330D53" w:rsidRDefault="0037047E">
      <w:pPr>
        <w:pStyle w:val="Paragraphedeliste"/>
        <w:numPr>
          <w:ilvl w:val="0"/>
          <w:numId w:val="21"/>
        </w:numPr>
        <w:spacing w:before="120" w:after="120"/>
        <w:contextualSpacing w:val="0"/>
        <w:rPr>
          <w:rFonts w:cs="Arial"/>
          <w:color w:val="000000" w:themeColor="text1"/>
          <w:highlight w:val="yellow"/>
        </w:rPr>
      </w:pPr>
      <w:r w:rsidRPr="00330D53">
        <w:rPr>
          <w:rFonts w:cs="Arial"/>
          <w:color w:val="000000" w:themeColor="text1"/>
          <w:highlight w:val="yellow"/>
        </w:rPr>
        <w:t>XXX.</w:t>
      </w:r>
    </w:p>
    <w:p w14:paraId="68D89F18" w14:textId="77777777" w:rsidR="0037047E" w:rsidRPr="00330D53" w:rsidRDefault="0037047E">
      <w:pPr>
        <w:suppressAutoHyphens/>
        <w:spacing w:before="120" w:after="120"/>
        <w:jc w:val="both"/>
        <w:rPr>
          <w:rFonts w:ascii="Arial" w:hAnsi="Arial" w:cs="Arial"/>
          <w:color w:val="000000" w:themeColor="text1"/>
        </w:rPr>
      </w:pPr>
      <w:r w:rsidRPr="00330D53">
        <w:rPr>
          <w:rFonts w:ascii="Arial" w:hAnsi="Arial" w:cs="Arial"/>
          <w:color w:val="000000" w:themeColor="text1"/>
        </w:rPr>
        <w:t xml:space="preserve">Le mesurage au mètre linéaire de ces éléments doit être réalisé dans le sens de la longueur. </w:t>
      </w:r>
    </w:p>
    <w:p w14:paraId="595C3CD3" w14:textId="77777777" w:rsidR="0037047E" w:rsidRPr="00330D53" w:rsidRDefault="0037047E">
      <w:pPr>
        <w:suppressAutoHyphens/>
        <w:spacing w:before="120" w:after="120"/>
        <w:jc w:val="both"/>
        <w:rPr>
          <w:rFonts w:ascii="Arial" w:hAnsi="Arial" w:cs="Arial"/>
          <w:color w:val="000000" w:themeColor="text1"/>
        </w:rPr>
      </w:pPr>
      <w:r w:rsidRPr="00330D53">
        <w:rPr>
          <w:rFonts w:ascii="Arial" w:hAnsi="Arial" w:cs="Arial"/>
          <w:color w:val="000000" w:themeColor="text1"/>
        </w:rPr>
        <w:t>Le marquage ponctuel est payé à l’unité marquée pour les éléments suivants :</w:t>
      </w:r>
    </w:p>
    <w:p w14:paraId="42965414" w14:textId="77777777" w:rsidR="0037047E" w:rsidRPr="00330D53" w:rsidRDefault="0037047E">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flèches ;</w:t>
      </w:r>
    </w:p>
    <w:p w14:paraId="1C244C8C" w14:textId="77777777" w:rsidR="0037047E" w:rsidRPr="00330D53" w:rsidRDefault="0037047E">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marquage pour lit d’arrêt ;</w:t>
      </w:r>
    </w:p>
    <w:p w14:paraId="37996310" w14:textId="77777777" w:rsidR="0037047E" w:rsidRPr="00330D53" w:rsidRDefault="0037047E">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symbole pour détecteur de véhicules ;</w:t>
      </w:r>
    </w:p>
    <w:p w14:paraId="127A2C3D" w14:textId="77777777" w:rsidR="0037047E" w:rsidRPr="00330D53" w:rsidRDefault="0037047E">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cycliste ;</w:t>
      </w:r>
    </w:p>
    <w:p w14:paraId="73FFE850" w14:textId="77777777" w:rsidR="0037047E" w:rsidRPr="00330D53" w:rsidRDefault="0037047E">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macle ;</w:t>
      </w:r>
    </w:p>
    <w:p w14:paraId="3B804231" w14:textId="77777777" w:rsidR="0037047E" w:rsidRPr="00330D53" w:rsidRDefault="00B353DA">
      <w:pPr>
        <w:pStyle w:val="Paragraphedeliste"/>
        <w:numPr>
          <w:ilvl w:val="0"/>
          <w:numId w:val="22"/>
        </w:numPr>
        <w:spacing w:before="120" w:after="120"/>
        <w:contextualSpacing w:val="0"/>
        <w:rPr>
          <w:rFonts w:cs="Arial"/>
          <w:color w:val="000000" w:themeColor="text1"/>
          <w:highlight w:val="yellow"/>
        </w:rPr>
      </w:pPr>
      <w:r>
        <w:rPr>
          <w:rFonts w:cs="Arial"/>
          <w:color w:val="000000" w:themeColor="text1"/>
          <w:highlight w:val="yellow"/>
        </w:rPr>
        <w:t>blocs</w:t>
      </w:r>
      <w:r w:rsidR="0037047E" w:rsidRPr="00330D53">
        <w:rPr>
          <w:rFonts w:cs="Arial"/>
          <w:color w:val="000000" w:themeColor="text1"/>
          <w:highlight w:val="yellow"/>
        </w:rPr>
        <w:t xml:space="preserve"> de passage pour bicyclette </w:t>
      </w:r>
      <w:r w:rsidR="00FF2C08" w:rsidRPr="00330D53">
        <w:rPr>
          <w:rFonts w:cs="Arial"/>
          <w:color w:val="000000" w:themeColor="text1"/>
          <w:highlight w:val="yellow"/>
        </w:rPr>
        <w:t>(400 x 400 mm)</w:t>
      </w:r>
      <w:r w:rsidR="00FF2C08">
        <w:rPr>
          <w:rFonts w:cs="Arial"/>
          <w:color w:val="000000" w:themeColor="text1"/>
          <w:highlight w:val="yellow"/>
        </w:rPr>
        <w:t xml:space="preserve"> ;</w:t>
      </w:r>
    </w:p>
    <w:p w14:paraId="427838D4" w14:textId="77777777" w:rsidR="0037047E" w:rsidRPr="00330D53" w:rsidRDefault="0037047E">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XXX</w:t>
      </w:r>
      <w:r>
        <w:rPr>
          <w:rFonts w:cs="Arial"/>
          <w:color w:val="000000" w:themeColor="text1"/>
          <w:highlight w:val="yellow"/>
        </w:rPr>
        <w:t>.</w:t>
      </w:r>
    </w:p>
    <w:p w14:paraId="1928ED7E" w14:textId="77777777" w:rsidR="00261C8A" w:rsidRPr="00DA007E" w:rsidRDefault="00261C8A" w:rsidP="00DA007E">
      <w:pPr>
        <w:pStyle w:val="Titre1"/>
      </w:pPr>
      <w:bookmarkStart w:id="1807" w:name="_Toc54691509"/>
      <w:r>
        <w:t>Pénalités</w:t>
      </w:r>
      <w:bookmarkEnd w:id="1807"/>
    </w:p>
    <w:p w14:paraId="522BB165" w14:textId="77777777" w:rsidR="00753009" w:rsidRPr="00162BBF" w:rsidRDefault="00753009" w:rsidP="00257D80">
      <w:pPr>
        <w:pStyle w:val="Textemasqu"/>
      </w:pPr>
      <w:r w:rsidRPr="00162BBF">
        <w:t>Utiliser l’article su</w:t>
      </w:r>
      <w:r w:rsidR="00DE10E6">
        <w:t xml:space="preserve">ivant au besoin, en complément </w:t>
      </w:r>
      <w:r w:rsidR="006C637C">
        <w:t>à</w:t>
      </w:r>
      <w:r w:rsidRPr="00162BBF">
        <w:t xml:space="preserve"> l’article « Travaux défectueux » de la section « Exécution des travaux » du CCDG ainsi qu’à ceux de la section « Signalisation horizontale ».</w:t>
      </w:r>
    </w:p>
    <w:p w14:paraId="7141597D" w14:textId="77777777" w:rsidR="002205DD" w:rsidRPr="00BA2D11" w:rsidRDefault="00BA2D11" w:rsidP="006313A8">
      <w:pPr>
        <w:pStyle w:val="Titre2"/>
      </w:pPr>
      <w:bookmarkStart w:id="1808" w:name="_Toc22218020"/>
      <w:bookmarkStart w:id="1809" w:name="_Toc22218165"/>
      <w:bookmarkStart w:id="1810" w:name="_Toc22219840"/>
      <w:bookmarkStart w:id="1811" w:name="_Toc22219985"/>
      <w:bookmarkStart w:id="1812" w:name="_Toc22221629"/>
      <w:bookmarkStart w:id="1813" w:name="_Toc22221764"/>
      <w:bookmarkStart w:id="1814" w:name="_Toc22284567"/>
      <w:bookmarkStart w:id="1815" w:name="_Toc22284702"/>
      <w:bookmarkStart w:id="1816" w:name="_Toc22307510"/>
      <w:bookmarkStart w:id="1817" w:name="_Toc22307645"/>
      <w:bookmarkStart w:id="1818" w:name="_Toc22549062"/>
      <w:bookmarkStart w:id="1819" w:name="_Toc22549197"/>
      <w:bookmarkStart w:id="1820" w:name="_Toc22549612"/>
      <w:bookmarkStart w:id="1821" w:name="_Toc22549747"/>
      <w:bookmarkStart w:id="1822" w:name="_Toc23155058"/>
      <w:bookmarkStart w:id="1823" w:name="_Toc23155193"/>
      <w:bookmarkStart w:id="1824" w:name="_Toc23155328"/>
      <w:bookmarkStart w:id="1825" w:name="_Toc23162831"/>
      <w:bookmarkStart w:id="1826" w:name="_Toc23163080"/>
      <w:bookmarkStart w:id="1827" w:name="_Toc23164695"/>
      <w:bookmarkStart w:id="1828" w:name="_Toc23170623"/>
      <w:bookmarkStart w:id="1829" w:name="_Toc23231080"/>
      <w:bookmarkStart w:id="1830" w:name="_Toc23232871"/>
      <w:bookmarkStart w:id="1831" w:name="_Toc23233018"/>
      <w:bookmarkStart w:id="1832" w:name="_Toc23233165"/>
      <w:bookmarkStart w:id="1833" w:name="_Toc23233312"/>
      <w:bookmarkStart w:id="1834" w:name="_Toc23256896"/>
      <w:bookmarkStart w:id="1835" w:name="_Toc23257043"/>
      <w:bookmarkStart w:id="1836" w:name="_Toc23318300"/>
      <w:bookmarkStart w:id="1837" w:name="_Toc23318447"/>
      <w:bookmarkStart w:id="1838" w:name="_Toc23318687"/>
      <w:bookmarkStart w:id="1839" w:name="_Toc23319215"/>
      <w:bookmarkStart w:id="1840" w:name="_Toc23319362"/>
      <w:bookmarkStart w:id="1841" w:name="_Toc23334561"/>
      <w:bookmarkStart w:id="1842" w:name="_Toc23334710"/>
      <w:bookmarkStart w:id="1843" w:name="_Toc23334905"/>
      <w:bookmarkStart w:id="1844" w:name="_Toc22218021"/>
      <w:bookmarkStart w:id="1845" w:name="_Toc22218166"/>
      <w:bookmarkStart w:id="1846" w:name="_Toc22219841"/>
      <w:bookmarkStart w:id="1847" w:name="_Toc22219986"/>
      <w:bookmarkStart w:id="1848" w:name="_Toc22221630"/>
      <w:bookmarkStart w:id="1849" w:name="_Toc22221765"/>
      <w:bookmarkStart w:id="1850" w:name="_Toc22284568"/>
      <w:bookmarkStart w:id="1851" w:name="_Toc22284703"/>
      <w:bookmarkStart w:id="1852" w:name="_Toc22307511"/>
      <w:bookmarkStart w:id="1853" w:name="_Toc22307646"/>
      <w:bookmarkStart w:id="1854" w:name="_Toc22549063"/>
      <w:bookmarkStart w:id="1855" w:name="_Toc22549198"/>
      <w:bookmarkStart w:id="1856" w:name="_Toc22549613"/>
      <w:bookmarkStart w:id="1857" w:name="_Toc22549748"/>
      <w:bookmarkStart w:id="1858" w:name="_Toc23155059"/>
      <w:bookmarkStart w:id="1859" w:name="_Toc23155194"/>
      <w:bookmarkStart w:id="1860" w:name="_Toc23155329"/>
      <w:bookmarkStart w:id="1861" w:name="_Toc23162832"/>
      <w:bookmarkStart w:id="1862" w:name="_Toc23163081"/>
      <w:bookmarkStart w:id="1863" w:name="_Toc23164696"/>
      <w:bookmarkStart w:id="1864" w:name="_Toc23170624"/>
      <w:bookmarkStart w:id="1865" w:name="_Toc23231081"/>
      <w:bookmarkStart w:id="1866" w:name="_Toc23232872"/>
      <w:bookmarkStart w:id="1867" w:name="_Toc23233019"/>
      <w:bookmarkStart w:id="1868" w:name="_Toc23233166"/>
      <w:bookmarkStart w:id="1869" w:name="_Toc23233313"/>
      <w:bookmarkStart w:id="1870" w:name="_Toc23256897"/>
      <w:bookmarkStart w:id="1871" w:name="_Toc23257044"/>
      <w:bookmarkStart w:id="1872" w:name="_Toc23318301"/>
      <w:bookmarkStart w:id="1873" w:name="_Toc23318448"/>
      <w:bookmarkStart w:id="1874" w:name="_Toc23318688"/>
      <w:bookmarkStart w:id="1875" w:name="_Toc23319216"/>
      <w:bookmarkStart w:id="1876" w:name="_Toc23319363"/>
      <w:bookmarkStart w:id="1877" w:name="_Toc23334562"/>
      <w:bookmarkStart w:id="1878" w:name="_Toc23334711"/>
      <w:bookmarkStart w:id="1879" w:name="_Toc23334906"/>
      <w:bookmarkStart w:id="1880" w:name="_Toc22218022"/>
      <w:bookmarkStart w:id="1881" w:name="_Toc22218167"/>
      <w:bookmarkStart w:id="1882" w:name="_Toc22219842"/>
      <w:bookmarkStart w:id="1883" w:name="_Toc22219987"/>
      <w:bookmarkStart w:id="1884" w:name="_Toc22221631"/>
      <w:bookmarkStart w:id="1885" w:name="_Toc22221766"/>
      <w:bookmarkStart w:id="1886" w:name="_Toc22284569"/>
      <w:bookmarkStart w:id="1887" w:name="_Toc22284704"/>
      <w:bookmarkStart w:id="1888" w:name="_Toc22307512"/>
      <w:bookmarkStart w:id="1889" w:name="_Toc22307647"/>
      <w:bookmarkStart w:id="1890" w:name="_Toc22549064"/>
      <w:bookmarkStart w:id="1891" w:name="_Toc22549199"/>
      <w:bookmarkStart w:id="1892" w:name="_Toc22549614"/>
      <w:bookmarkStart w:id="1893" w:name="_Toc22549749"/>
      <w:bookmarkStart w:id="1894" w:name="_Toc23155060"/>
      <w:bookmarkStart w:id="1895" w:name="_Toc23155195"/>
      <w:bookmarkStart w:id="1896" w:name="_Toc23155330"/>
      <w:bookmarkStart w:id="1897" w:name="_Toc23162833"/>
      <w:bookmarkStart w:id="1898" w:name="_Toc23163082"/>
      <w:bookmarkStart w:id="1899" w:name="_Toc23164697"/>
      <w:bookmarkStart w:id="1900" w:name="_Toc23170625"/>
      <w:bookmarkStart w:id="1901" w:name="_Toc23231082"/>
      <w:bookmarkStart w:id="1902" w:name="_Toc23232873"/>
      <w:bookmarkStart w:id="1903" w:name="_Toc23233020"/>
      <w:bookmarkStart w:id="1904" w:name="_Toc23233167"/>
      <w:bookmarkStart w:id="1905" w:name="_Toc23233314"/>
      <w:bookmarkStart w:id="1906" w:name="_Toc23256898"/>
      <w:bookmarkStart w:id="1907" w:name="_Toc23257045"/>
      <w:bookmarkStart w:id="1908" w:name="_Toc23318302"/>
      <w:bookmarkStart w:id="1909" w:name="_Toc23318449"/>
      <w:bookmarkStart w:id="1910" w:name="_Toc23318689"/>
      <w:bookmarkStart w:id="1911" w:name="_Toc23319217"/>
      <w:bookmarkStart w:id="1912" w:name="_Toc23319364"/>
      <w:bookmarkStart w:id="1913" w:name="_Toc23334563"/>
      <w:bookmarkStart w:id="1914" w:name="_Toc23334712"/>
      <w:bookmarkStart w:id="1915" w:name="_Toc23334907"/>
      <w:bookmarkStart w:id="1916" w:name="_Toc22218023"/>
      <w:bookmarkStart w:id="1917" w:name="_Toc22218168"/>
      <w:bookmarkStart w:id="1918" w:name="_Toc22219843"/>
      <w:bookmarkStart w:id="1919" w:name="_Toc22219988"/>
      <w:bookmarkStart w:id="1920" w:name="_Toc22221632"/>
      <w:bookmarkStart w:id="1921" w:name="_Toc22221767"/>
      <w:bookmarkStart w:id="1922" w:name="_Toc22284570"/>
      <w:bookmarkStart w:id="1923" w:name="_Toc22284705"/>
      <w:bookmarkStart w:id="1924" w:name="_Toc22307513"/>
      <w:bookmarkStart w:id="1925" w:name="_Toc22307648"/>
      <w:bookmarkStart w:id="1926" w:name="_Toc22549065"/>
      <w:bookmarkStart w:id="1927" w:name="_Toc22549200"/>
      <w:bookmarkStart w:id="1928" w:name="_Toc22549615"/>
      <w:bookmarkStart w:id="1929" w:name="_Toc22549750"/>
      <w:bookmarkStart w:id="1930" w:name="_Toc23155061"/>
      <w:bookmarkStart w:id="1931" w:name="_Toc23155196"/>
      <w:bookmarkStart w:id="1932" w:name="_Toc23155331"/>
      <w:bookmarkStart w:id="1933" w:name="_Toc23162834"/>
      <w:bookmarkStart w:id="1934" w:name="_Toc23163083"/>
      <w:bookmarkStart w:id="1935" w:name="_Toc23164698"/>
      <w:bookmarkStart w:id="1936" w:name="_Toc23170626"/>
      <w:bookmarkStart w:id="1937" w:name="_Toc23231083"/>
      <w:bookmarkStart w:id="1938" w:name="_Toc23232874"/>
      <w:bookmarkStart w:id="1939" w:name="_Toc23233021"/>
      <w:bookmarkStart w:id="1940" w:name="_Toc23233168"/>
      <w:bookmarkStart w:id="1941" w:name="_Toc23233315"/>
      <w:bookmarkStart w:id="1942" w:name="_Toc23256899"/>
      <w:bookmarkStart w:id="1943" w:name="_Toc23257046"/>
      <w:bookmarkStart w:id="1944" w:name="_Toc23318303"/>
      <w:bookmarkStart w:id="1945" w:name="_Toc23318450"/>
      <w:bookmarkStart w:id="1946" w:name="_Toc23318690"/>
      <w:bookmarkStart w:id="1947" w:name="_Toc23319218"/>
      <w:bookmarkStart w:id="1948" w:name="_Toc23319365"/>
      <w:bookmarkStart w:id="1949" w:name="_Toc23334564"/>
      <w:bookmarkStart w:id="1950" w:name="_Toc23334713"/>
      <w:bookmarkStart w:id="1951" w:name="_Toc23334908"/>
      <w:bookmarkStart w:id="1952" w:name="_Toc22218024"/>
      <w:bookmarkStart w:id="1953" w:name="_Toc22218169"/>
      <w:bookmarkStart w:id="1954" w:name="_Toc22219844"/>
      <w:bookmarkStart w:id="1955" w:name="_Toc22219989"/>
      <w:bookmarkStart w:id="1956" w:name="_Toc22221633"/>
      <w:bookmarkStart w:id="1957" w:name="_Toc22221768"/>
      <w:bookmarkStart w:id="1958" w:name="_Toc22284571"/>
      <w:bookmarkStart w:id="1959" w:name="_Toc22284706"/>
      <w:bookmarkStart w:id="1960" w:name="_Toc22307514"/>
      <w:bookmarkStart w:id="1961" w:name="_Toc22307649"/>
      <w:bookmarkStart w:id="1962" w:name="_Toc22549066"/>
      <w:bookmarkStart w:id="1963" w:name="_Toc22549201"/>
      <w:bookmarkStart w:id="1964" w:name="_Toc22549616"/>
      <w:bookmarkStart w:id="1965" w:name="_Toc22549751"/>
      <w:bookmarkStart w:id="1966" w:name="_Toc23155062"/>
      <w:bookmarkStart w:id="1967" w:name="_Toc23155197"/>
      <w:bookmarkStart w:id="1968" w:name="_Toc23155332"/>
      <w:bookmarkStart w:id="1969" w:name="_Toc23162835"/>
      <w:bookmarkStart w:id="1970" w:name="_Toc23163084"/>
      <w:bookmarkStart w:id="1971" w:name="_Toc23164699"/>
      <w:bookmarkStart w:id="1972" w:name="_Toc23170627"/>
      <w:bookmarkStart w:id="1973" w:name="_Toc23231084"/>
      <w:bookmarkStart w:id="1974" w:name="_Toc23232875"/>
      <w:bookmarkStart w:id="1975" w:name="_Toc23233022"/>
      <w:bookmarkStart w:id="1976" w:name="_Toc23233169"/>
      <w:bookmarkStart w:id="1977" w:name="_Toc23233316"/>
      <w:bookmarkStart w:id="1978" w:name="_Toc23256900"/>
      <w:bookmarkStart w:id="1979" w:name="_Toc23257047"/>
      <w:bookmarkStart w:id="1980" w:name="_Toc23318304"/>
      <w:bookmarkStart w:id="1981" w:name="_Toc23318451"/>
      <w:bookmarkStart w:id="1982" w:name="_Toc23318691"/>
      <w:bookmarkStart w:id="1983" w:name="_Toc23319219"/>
      <w:bookmarkStart w:id="1984" w:name="_Toc23319366"/>
      <w:bookmarkStart w:id="1985" w:name="_Toc23334565"/>
      <w:bookmarkStart w:id="1986" w:name="_Toc23334714"/>
      <w:bookmarkStart w:id="1987" w:name="_Toc23334909"/>
      <w:bookmarkStart w:id="1988" w:name="_Toc22218025"/>
      <w:bookmarkStart w:id="1989" w:name="_Toc22218170"/>
      <w:bookmarkStart w:id="1990" w:name="_Toc22219845"/>
      <w:bookmarkStart w:id="1991" w:name="_Toc22219990"/>
      <w:bookmarkStart w:id="1992" w:name="_Toc22221634"/>
      <w:bookmarkStart w:id="1993" w:name="_Toc22221769"/>
      <w:bookmarkStart w:id="1994" w:name="_Toc22284572"/>
      <w:bookmarkStart w:id="1995" w:name="_Toc22284707"/>
      <w:bookmarkStart w:id="1996" w:name="_Toc22307515"/>
      <w:bookmarkStart w:id="1997" w:name="_Toc22307650"/>
      <w:bookmarkStart w:id="1998" w:name="_Toc22549067"/>
      <w:bookmarkStart w:id="1999" w:name="_Toc22549202"/>
      <w:bookmarkStart w:id="2000" w:name="_Toc22549617"/>
      <w:bookmarkStart w:id="2001" w:name="_Toc22549752"/>
      <w:bookmarkStart w:id="2002" w:name="_Toc23155063"/>
      <w:bookmarkStart w:id="2003" w:name="_Toc23155198"/>
      <w:bookmarkStart w:id="2004" w:name="_Toc23155333"/>
      <w:bookmarkStart w:id="2005" w:name="_Toc23162836"/>
      <w:bookmarkStart w:id="2006" w:name="_Toc23163085"/>
      <w:bookmarkStart w:id="2007" w:name="_Toc23164700"/>
      <w:bookmarkStart w:id="2008" w:name="_Toc23170628"/>
      <w:bookmarkStart w:id="2009" w:name="_Toc23231085"/>
      <w:bookmarkStart w:id="2010" w:name="_Toc23232876"/>
      <w:bookmarkStart w:id="2011" w:name="_Toc23233023"/>
      <w:bookmarkStart w:id="2012" w:name="_Toc23233170"/>
      <w:bookmarkStart w:id="2013" w:name="_Toc23233317"/>
      <w:bookmarkStart w:id="2014" w:name="_Toc23256901"/>
      <w:bookmarkStart w:id="2015" w:name="_Toc23257048"/>
      <w:bookmarkStart w:id="2016" w:name="_Toc23318305"/>
      <w:bookmarkStart w:id="2017" w:name="_Toc23318452"/>
      <w:bookmarkStart w:id="2018" w:name="_Toc23318692"/>
      <w:bookmarkStart w:id="2019" w:name="_Toc23319220"/>
      <w:bookmarkStart w:id="2020" w:name="_Toc23319367"/>
      <w:bookmarkStart w:id="2021" w:name="_Toc23334566"/>
      <w:bookmarkStart w:id="2022" w:name="_Toc23334715"/>
      <w:bookmarkStart w:id="2023" w:name="_Toc23334910"/>
      <w:bookmarkStart w:id="2024" w:name="_Toc22218026"/>
      <w:bookmarkStart w:id="2025" w:name="_Toc22218171"/>
      <w:bookmarkStart w:id="2026" w:name="_Toc22219846"/>
      <w:bookmarkStart w:id="2027" w:name="_Toc22219991"/>
      <w:bookmarkStart w:id="2028" w:name="_Toc22221635"/>
      <w:bookmarkStart w:id="2029" w:name="_Toc22221770"/>
      <w:bookmarkStart w:id="2030" w:name="_Toc22284573"/>
      <w:bookmarkStart w:id="2031" w:name="_Toc22284708"/>
      <w:bookmarkStart w:id="2032" w:name="_Toc22307516"/>
      <w:bookmarkStart w:id="2033" w:name="_Toc22307651"/>
      <w:bookmarkStart w:id="2034" w:name="_Toc22549068"/>
      <w:bookmarkStart w:id="2035" w:name="_Toc22549203"/>
      <w:bookmarkStart w:id="2036" w:name="_Toc22549618"/>
      <w:bookmarkStart w:id="2037" w:name="_Toc22549753"/>
      <w:bookmarkStart w:id="2038" w:name="_Toc23155064"/>
      <w:bookmarkStart w:id="2039" w:name="_Toc23155199"/>
      <w:bookmarkStart w:id="2040" w:name="_Toc23155334"/>
      <w:bookmarkStart w:id="2041" w:name="_Toc23162837"/>
      <w:bookmarkStart w:id="2042" w:name="_Toc23163086"/>
      <w:bookmarkStart w:id="2043" w:name="_Toc23164701"/>
      <w:bookmarkStart w:id="2044" w:name="_Toc23170629"/>
      <w:bookmarkStart w:id="2045" w:name="_Toc23231086"/>
      <w:bookmarkStart w:id="2046" w:name="_Toc23232877"/>
      <w:bookmarkStart w:id="2047" w:name="_Toc23233024"/>
      <w:bookmarkStart w:id="2048" w:name="_Toc23233171"/>
      <w:bookmarkStart w:id="2049" w:name="_Toc23233318"/>
      <w:bookmarkStart w:id="2050" w:name="_Toc23256902"/>
      <w:bookmarkStart w:id="2051" w:name="_Toc23257049"/>
      <w:bookmarkStart w:id="2052" w:name="_Toc23318306"/>
      <w:bookmarkStart w:id="2053" w:name="_Toc23318453"/>
      <w:bookmarkStart w:id="2054" w:name="_Toc23318693"/>
      <w:bookmarkStart w:id="2055" w:name="_Toc23319221"/>
      <w:bookmarkStart w:id="2056" w:name="_Toc23319368"/>
      <w:bookmarkStart w:id="2057" w:name="_Toc23334567"/>
      <w:bookmarkStart w:id="2058" w:name="_Toc23334716"/>
      <w:bookmarkStart w:id="2059" w:name="_Toc23334911"/>
      <w:bookmarkStart w:id="2060" w:name="_Toc22218027"/>
      <w:bookmarkStart w:id="2061" w:name="_Toc22218172"/>
      <w:bookmarkStart w:id="2062" w:name="_Toc22219847"/>
      <w:bookmarkStart w:id="2063" w:name="_Toc22219992"/>
      <w:bookmarkStart w:id="2064" w:name="_Toc22221636"/>
      <w:bookmarkStart w:id="2065" w:name="_Toc22221771"/>
      <w:bookmarkStart w:id="2066" w:name="_Toc22284574"/>
      <w:bookmarkStart w:id="2067" w:name="_Toc22284709"/>
      <w:bookmarkStart w:id="2068" w:name="_Toc22307517"/>
      <w:bookmarkStart w:id="2069" w:name="_Toc22307652"/>
      <w:bookmarkStart w:id="2070" w:name="_Toc22549069"/>
      <w:bookmarkStart w:id="2071" w:name="_Toc22549204"/>
      <w:bookmarkStart w:id="2072" w:name="_Toc22549619"/>
      <w:bookmarkStart w:id="2073" w:name="_Toc22549754"/>
      <w:bookmarkStart w:id="2074" w:name="_Toc23155065"/>
      <w:bookmarkStart w:id="2075" w:name="_Toc23155200"/>
      <w:bookmarkStart w:id="2076" w:name="_Toc23155335"/>
      <w:bookmarkStart w:id="2077" w:name="_Toc23162838"/>
      <w:bookmarkStart w:id="2078" w:name="_Toc23163087"/>
      <w:bookmarkStart w:id="2079" w:name="_Toc23164702"/>
      <w:bookmarkStart w:id="2080" w:name="_Toc23170630"/>
      <w:bookmarkStart w:id="2081" w:name="_Toc23231087"/>
      <w:bookmarkStart w:id="2082" w:name="_Toc23232878"/>
      <w:bookmarkStart w:id="2083" w:name="_Toc23233025"/>
      <w:bookmarkStart w:id="2084" w:name="_Toc23233172"/>
      <w:bookmarkStart w:id="2085" w:name="_Toc23233319"/>
      <w:bookmarkStart w:id="2086" w:name="_Toc23256903"/>
      <w:bookmarkStart w:id="2087" w:name="_Toc23257050"/>
      <w:bookmarkStart w:id="2088" w:name="_Toc23318307"/>
      <w:bookmarkStart w:id="2089" w:name="_Toc23318454"/>
      <w:bookmarkStart w:id="2090" w:name="_Toc23318694"/>
      <w:bookmarkStart w:id="2091" w:name="_Toc23319222"/>
      <w:bookmarkStart w:id="2092" w:name="_Toc23319369"/>
      <w:bookmarkStart w:id="2093" w:name="_Toc23334568"/>
      <w:bookmarkStart w:id="2094" w:name="_Toc23334717"/>
      <w:bookmarkStart w:id="2095" w:name="_Toc23334912"/>
      <w:bookmarkStart w:id="2096" w:name="_Toc54691510"/>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BA2D11">
        <w:t>Défaut de terminer les travaux dans le délai prescrit</w:t>
      </w:r>
      <w:bookmarkEnd w:id="2096"/>
    </w:p>
    <w:p w14:paraId="7312FC87" w14:textId="77777777" w:rsidR="00BA2D11" w:rsidRPr="004B67CD" w:rsidRDefault="00BA2D11" w:rsidP="00257D80">
      <w:pPr>
        <w:pStyle w:val="Textemasqu"/>
      </w:pPr>
      <w:r w:rsidRPr="004B67CD">
        <w:t>Le concepteur doit ajuster le montant de la pénalité en fonction du dommage réel évalué pour le non-respect du délai prescrit.</w:t>
      </w:r>
    </w:p>
    <w:p w14:paraId="3A6ECB71" w14:textId="77777777" w:rsidR="00BA2D11" w:rsidRDefault="00BA2D11">
      <w:pPr>
        <w:suppressAutoHyphens/>
        <w:spacing w:before="120" w:after="120"/>
        <w:jc w:val="both"/>
        <w:rPr>
          <w:rFonts w:ascii="Arial" w:hAnsi="Arial" w:cs="Arial"/>
        </w:rPr>
      </w:pPr>
      <w:r w:rsidRPr="00162BBF">
        <w:rPr>
          <w:rFonts w:ascii="Arial" w:hAnsi="Arial" w:cs="Arial"/>
        </w:rPr>
        <w:t xml:space="preserve">À défaut </w:t>
      </w:r>
      <w:r w:rsidR="00F51C9A">
        <w:rPr>
          <w:rFonts w:ascii="Arial" w:hAnsi="Arial" w:cs="Arial"/>
        </w:rPr>
        <w:t>de respecter le délai prescrit de</w:t>
      </w:r>
      <w:r w:rsidRPr="00162BBF">
        <w:rPr>
          <w:rFonts w:ascii="Arial" w:hAnsi="Arial" w:cs="Arial"/>
        </w:rPr>
        <w:t xml:space="preserve"> l’article « Délai contractuel » du devis, une pénalité de </w:t>
      </w:r>
      <w:r w:rsidRPr="00162BBF">
        <w:rPr>
          <w:rFonts w:ascii="Arial" w:hAnsi="Arial" w:cs="Arial"/>
          <w:highlight w:val="yellow"/>
        </w:rPr>
        <w:t>2000 $</w:t>
      </w:r>
      <w:r w:rsidR="00F51C9A">
        <w:rPr>
          <w:rFonts w:ascii="Arial" w:hAnsi="Arial" w:cs="Arial"/>
        </w:rPr>
        <w:t xml:space="preserve"> sera retenue conformément </w:t>
      </w:r>
      <w:r w:rsidR="00445481">
        <w:rPr>
          <w:rFonts w:ascii="Arial" w:hAnsi="Arial" w:cs="Arial"/>
        </w:rPr>
        <w:t>à</w:t>
      </w:r>
      <w:r w:rsidRPr="00162BBF">
        <w:rPr>
          <w:rFonts w:ascii="Arial" w:hAnsi="Arial" w:cs="Arial"/>
        </w:rPr>
        <w:t xml:space="preserve"> l’article « Défaut de terminer les travaux dans le délai prescrit » de la section « Exécution des </w:t>
      </w:r>
      <w:r w:rsidRPr="00DA007E">
        <w:rPr>
          <w:rFonts w:ascii="Arial" w:hAnsi="Arial" w:cs="Arial"/>
        </w:rPr>
        <w:t>travaux » du CCDG</w:t>
      </w:r>
      <w:r w:rsidR="00DE15EE">
        <w:rPr>
          <w:rFonts w:ascii="Arial" w:hAnsi="Arial" w:cs="Arial"/>
        </w:rPr>
        <w:t>,</w:t>
      </w:r>
      <w:r w:rsidRPr="00DA007E">
        <w:rPr>
          <w:rFonts w:ascii="Arial" w:hAnsi="Arial" w:cs="Arial"/>
        </w:rPr>
        <w:t xml:space="preserve"> à titre de dommages-intérêts liquidés pour chaque jour au-delà du délai prescrit.</w:t>
      </w:r>
    </w:p>
    <w:p w14:paraId="59E54D13" w14:textId="77777777" w:rsidR="002205DD" w:rsidRPr="00927198" w:rsidRDefault="00927198" w:rsidP="006313A8">
      <w:pPr>
        <w:pStyle w:val="Titre2"/>
      </w:pPr>
      <w:bookmarkStart w:id="2097" w:name="_Toc22218029"/>
      <w:bookmarkStart w:id="2098" w:name="_Toc22218174"/>
      <w:bookmarkStart w:id="2099" w:name="_Toc22219849"/>
      <w:bookmarkStart w:id="2100" w:name="_Toc22219994"/>
      <w:bookmarkStart w:id="2101" w:name="_Toc22221638"/>
      <w:bookmarkStart w:id="2102" w:name="_Toc22221773"/>
      <w:bookmarkStart w:id="2103" w:name="_Toc22284576"/>
      <w:bookmarkStart w:id="2104" w:name="_Toc22284711"/>
      <w:bookmarkStart w:id="2105" w:name="_Toc22307519"/>
      <w:bookmarkStart w:id="2106" w:name="_Toc22307654"/>
      <w:bookmarkStart w:id="2107" w:name="_Toc22549071"/>
      <w:bookmarkStart w:id="2108" w:name="_Toc22549206"/>
      <w:bookmarkStart w:id="2109" w:name="_Toc22549621"/>
      <w:bookmarkStart w:id="2110" w:name="_Toc22549756"/>
      <w:bookmarkStart w:id="2111" w:name="_Toc23155067"/>
      <w:bookmarkStart w:id="2112" w:name="_Toc23155202"/>
      <w:bookmarkStart w:id="2113" w:name="_Toc23155337"/>
      <w:bookmarkStart w:id="2114" w:name="_Toc23162840"/>
      <w:bookmarkStart w:id="2115" w:name="_Toc23163089"/>
      <w:bookmarkStart w:id="2116" w:name="_Toc23164704"/>
      <w:bookmarkStart w:id="2117" w:name="_Toc23170632"/>
      <w:bookmarkStart w:id="2118" w:name="_Toc23231089"/>
      <w:bookmarkStart w:id="2119" w:name="_Toc23232880"/>
      <w:bookmarkStart w:id="2120" w:name="_Toc23233027"/>
      <w:bookmarkStart w:id="2121" w:name="_Toc23233174"/>
      <w:bookmarkStart w:id="2122" w:name="_Toc23233321"/>
      <w:bookmarkStart w:id="2123" w:name="_Toc23256905"/>
      <w:bookmarkStart w:id="2124" w:name="_Toc23257052"/>
      <w:bookmarkStart w:id="2125" w:name="_Toc23318309"/>
      <w:bookmarkStart w:id="2126" w:name="_Toc23318456"/>
      <w:bookmarkStart w:id="2127" w:name="_Toc23318696"/>
      <w:bookmarkStart w:id="2128" w:name="_Toc23319224"/>
      <w:bookmarkStart w:id="2129" w:name="_Toc23319371"/>
      <w:bookmarkStart w:id="2130" w:name="_Toc23334570"/>
      <w:bookmarkStart w:id="2131" w:name="_Toc23334719"/>
      <w:bookmarkStart w:id="2132" w:name="_Toc23334914"/>
      <w:bookmarkStart w:id="2133" w:name="_Toc22218030"/>
      <w:bookmarkStart w:id="2134" w:name="_Toc22218175"/>
      <w:bookmarkStart w:id="2135" w:name="_Toc22219850"/>
      <w:bookmarkStart w:id="2136" w:name="_Toc22219995"/>
      <w:bookmarkStart w:id="2137" w:name="_Toc22221639"/>
      <w:bookmarkStart w:id="2138" w:name="_Toc22221774"/>
      <w:bookmarkStart w:id="2139" w:name="_Toc22284577"/>
      <w:bookmarkStart w:id="2140" w:name="_Toc22284712"/>
      <w:bookmarkStart w:id="2141" w:name="_Toc22307520"/>
      <w:bookmarkStart w:id="2142" w:name="_Toc22307655"/>
      <w:bookmarkStart w:id="2143" w:name="_Toc22549072"/>
      <w:bookmarkStart w:id="2144" w:name="_Toc22549207"/>
      <w:bookmarkStart w:id="2145" w:name="_Toc22549622"/>
      <w:bookmarkStart w:id="2146" w:name="_Toc22549757"/>
      <w:bookmarkStart w:id="2147" w:name="_Toc23155068"/>
      <w:bookmarkStart w:id="2148" w:name="_Toc23155203"/>
      <w:bookmarkStart w:id="2149" w:name="_Toc23155338"/>
      <w:bookmarkStart w:id="2150" w:name="_Toc23162841"/>
      <w:bookmarkStart w:id="2151" w:name="_Toc23163090"/>
      <w:bookmarkStart w:id="2152" w:name="_Toc23164705"/>
      <w:bookmarkStart w:id="2153" w:name="_Toc23170633"/>
      <w:bookmarkStart w:id="2154" w:name="_Toc23231090"/>
      <w:bookmarkStart w:id="2155" w:name="_Toc23232881"/>
      <w:bookmarkStart w:id="2156" w:name="_Toc23233028"/>
      <w:bookmarkStart w:id="2157" w:name="_Toc23233175"/>
      <w:bookmarkStart w:id="2158" w:name="_Toc23233322"/>
      <w:bookmarkStart w:id="2159" w:name="_Toc23256906"/>
      <w:bookmarkStart w:id="2160" w:name="_Toc23257053"/>
      <w:bookmarkStart w:id="2161" w:name="_Toc23318310"/>
      <w:bookmarkStart w:id="2162" w:name="_Toc23318457"/>
      <w:bookmarkStart w:id="2163" w:name="_Toc23318697"/>
      <w:bookmarkStart w:id="2164" w:name="_Toc23319225"/>
      <w:bookmarkStart w:id="2165" w:name="_Toc23319372"/>
      <w:bookmarkStart w:id="2166" w:name="_Toc23334571"/>
      <w:bookmarkStart w:id="2167" w:name="_Toc23334720"/>
      <w:bookmarkStart w:id="2168" w:name="_Toc23334915"/>
      <w:bookmarkStart w:id="2169" w:name="_Toc22218031"/>
      <w:bookmarkStart w:id="2170" w:name="_Toc22218176"/>
      <w:bookmarkStart w:id="2171" w:name="_Toc22219851"/>
      <w:bookmarkStart w:id="2172" w:name="_Toc22219996"/>
      <w:bookmarkStart w:id="2173" w:name="_Toc22221640"/>
      <w:bookmarkStart w:id="2174" w:name="_Toc22221775"/>
      <w:bookmarkStart w:id="2175" w:name="_Toc22284578"/>
      <w:bookmarkStart w:id="2176" w:name="_Toc22284713"/>
      <w:bookmarkStart w:id="2177" w:name="_Toc22307521"/>
      <w:bookmarkStart w:id="2178" w:name="_Toc22307656"/>
      <w:bookmarkStart w:id="2179" w:name="_Toc22549073"/>
      <w:bookmarkStart w:id="2180" w:name="_Toc22549208"/>
      <w:bookmarkStart w:id="2181" w:name="_Toc22549623"/>
      <w:bookmarkStart w:id="2182" w:name="_Toc22549758"/>
      <w:bookmarkStart w:id="2183" w:name="_Toc23155069"/>
      <w:bookmarkStart w:id="2184" w:name="_Toc23155204"/>
      <w:bookmarkStart w:id="2185" w:name="_Toc23155339"/>
      <w:bookmarkStart w:id="2186" w:name="_Toc23162842"/>
      <w:bookmarkStart w:id="2187" w:name="_Toc23163091"/>
      <w:bookmarkStart w:id="2188" w:name="_Toc23164706"/>
      <w:bookmarkStart w:id="2189" w:name="_Toc23170634"/>
      <w:bookmarkStart w:id="2190" w:name="_Toc23231091"/>
      <w:bookmarkStart w:id="2191" w:name="_Toc23232882"/>
      <w:bookmarkStart w:id="2192" w:name="_Toc23233029"/>
      <w:bookmarkStart w:id="2193" w:name="_Toc23233176"/>
      <w:bookmarkStart w:id="2194" w:name="_Toc23233323"/>
      <w:bookmarkStart w:id="2195" w:name="_Toc23256907"/>
      <w:bookmarkStart w:id="2196" w:name="_Toc23257054"/>
      <w:bookmarkStart w:id="2197" w:name="_Toc23318311"/>
      <w:bookmarkStart w:id="2198" w:name="_Toc23318458"/>
      <w:bookmarkStart w:id="2199" w:name="_Toc23318698"/>
      <w:bookmarkStart w:id="2200" w:name="_Toc23319226"/>
      <w:bookmarkStart w:id="2201" w:name="_Toc23319373"/>
      <w:bookmarkStart w:id="2202" w:name="_Toc23334572"/>
      <w:bookmarkStart w:id="2203" w:name="_Toc23334721"/>
      <w:bookmarkStart w:id="2204" w:name="_Toc23334916"/>
      <w:bookmarkStart w:id="2205" w:name="_Toc22218032"/>
      <w:bookmarkStart w:id="2206" w:name="_Toc22218177"/>
      <w:bookmarkStart w:id="2207" w:name="_Toc22219852"/>
      <w:bookmarkStart w:id="2208" w:name="_Toc22219997"/>
      <w:bookmarkStart w:id="2209" w:name="_Toc22221641"/>
      <w:bookmarkStart w:id="2210" w:name="_Toc22221776"/>
      <w:bookmarkStart w:id="2211" w:name="_Toc22284579"/>
      <w:bookmarkStart w:id="2212" w:name="_Toc22284714"/>
      <w:bookmarkStart w:id="2213" w:name="_Toc22307522"/>
      <w:bookmarkStart w:id="2214" w:name="_Toc22307657"/>
      <w:bookmarkStart w:id="2215" w:name="_Toc22549074"/>
      <w:bookmarkStart w:id="2216" w:name="_Toc22549209"/>
      <w:bookmarkStart w:id="2217" w:name="_Toc22549624"/>
      <w:bookmarkStart w:id="2218" w:name="_Toc22549759"/>
      <w:bookmarkStart w:id="2219" w:name="_Toc23155070"/>
      <w:bookmarkStart w:id="2220" w:name="_Toc23155205"/>
      <w:bookmarkStart w:id="2221" w:name="_Toc23155340"/>
      <w:bookmarkStart w:id="2222" w:name="_Toc23162843"/>
      <w:bookmarkStart w:id="2223" w:name="_Toc23163092"/>
      <w:bookmarkStart w:id="2224" w:name="_Toc23164707"/>
      <w:bookmarkStart w:id="2225" w:name="_Toc23170635"/>
      <w:bookmarkStart w:id="2226" w:name="_Toc23231092"/>
      <w:bookmarkStart w:id="2227" w:name="_Toc23232883"/>
      <w:bookmarkStart w:id="2228" w:name="_Toc23233030"/>
      <w:bookmarkStart w:id="2229" w:name="_Toc23233177"/>
      <w:bookmarkStart w:id="2230" w:name="_Toc23233324"/>
      <w:bookmarkStart w:id="2231" w:name="_Toc23256908"/>
      <w:bookmarkStart w:id="2232" w:name="_Toc23257055"/>
      <w:bookmarkStart w:id="2233" w:name="_Toc23318312"/>
      <w:bookmarkStart w:id="2234" w:name="_Toc23318459"/>
      <w:bookmarkStart w:id="2235" w:name="_Toc23318699"/>
      <w:bookmarkStart w:id="2236" w:name="_Toc23319227"/>
      <w:bookmarkStart w:id="2237" w:name="_Toc23319374"/>
      <w:bookmarkStart w:id="2238" w:name="_Toc23334573"/>
      <w:bookmarkStart w:id="2239" w:name="_Toc23334722"/>
      <w:bookmarkStart w:id="2240" w:name="_Toc23334917"/>
      <w:bookmarkStart w:id="2241" w:name="_Toc22218033"/>
      <w:bookmarkStart w:id="2242" w:name="_Toc22218178"/>
      <w:bookmarkStart w:id="2243" w:name="_Toc22219853"/>
      <w:bookmarkStart w:id="2244" w:name="_Toc22219998"/>
      <w:bookmarkStart w:id="2245" w:name="_Toc22221642"/>
      <w:bookmarkStart w:id="2246" w:name="_Toc22221777"/>
      <w:bookmarkStart w:id="2247" w:name="_Toc22284580"/>
      <w:bookmarkStart w:id="2248" w:name="_Toc22284715"/>
      <w:bookmarkStart w:id="2249" w:name="_Toc22307523"/>
      <w:bookmarkStart w:id="2250" w:name="_Toc22307658"/>
      <w:bookmarkStart w:id="2251" w:name="_Toc22549075"/>
      <w:bookmarkStart w:id="2252" w:name="_Toc22549210"/>
      <w:bookmarkStart w:id="2253" w:name="_Toc22549625"/>
      <w:bookmarkStart w:id="2254" w:name="_Toc22549760"/>
      <w:bookmarkStart w:id="2255" w:name="_Toc23155071"/>
      <w:bookmarkStart w:id="2256" w:name="_Toc23155206"/>
      <w:bookmarkStart w:id="2257" w:name="_Toc23155341"/>
      <w:bookmarkStart w:id="2258" w:name="_Toc23162844"/>
      <w:bookmarkStart w:id="2259" w:name="_Toc23163093"/>
      <w:bookmarkStart w:id="2260" w:name="_Toc23164708"/>
      <w:bookmarkStart w:id="2261" w:name="_Toc23170636"/>
      <w:bookmarkStart w:id="2262" w:name="_Toc23231093"/>
      <w:bookmarkStart w:id="2263" w:name="_Toc23232884"/>
      <w:bookmarkStart w:id="2264" w:name="_Toc23233031"/>
      <w:bookmarkStart w:id="2265" w:name="_Toc23233178"/>
      <w:bookmarkStart w:id="2266" w:name="_Toc23233325"/>
      <w:bookmarkStart w:id="2267" w:name="_Toc23256909"/>
      <w:bookmarkStart w:id="2268" w:name="_Toc23257056"/>
      <w:bookmarkStart w:id="2269" w:name="_Toc23318313"/>
      <w:bookmarkStart w:id="2270" w:name="_Toc23318460"/>
      <w:bookmarkStart w:id="2271" w:name="_Toc23318700"/>
      <w:bookmarkStart w:id="2272" w:name="_Toc23319228"/>
      <w:bookmarkStart w:id="2273" w:name="_Toc23319375"/>
      <w:bookmarkStart w:id="2274" w:name="_Toc23334574"/>
      <w:bookmarkStart w:id="2275" w:name="_Toc23334723"/>
      <w:bookmarkStart w:id="2276" w:name="_Toc23334918"/>
      <w:bookmarkStart w:id="2277" w:name="_Toc22218034"/>
      <w:bookmarkStart w:id="2278" w:name="_Toc22218179"/>
      <w:bookmarkStart w:id="2279" w:name="_Toc22219854"/>
      <w:bookmarkStart w:id="2280" w:name="_Toc22219999"/>
      <w:bookmarkStart w:id="2281" w:name="_Toc22221643"/>
      <w:bookmarkStart w:id="2282" w:name="_Toc22221778"/>
      <w:bookmarkStart w:id="2283" w:name="_Toc22284581"/>
      <w:bookmarkStart w:id="2284" w:name="_Toc22284716"/>
      <w:bookmarkStart w:id="2285" w:name="_Toc22307524"/>
      <w:bookmarkStart w:id="2286" w:name="_Toc22307659"/>
      <w:bookmarkStart w:id="2287" w:name="_Toc22549076"/>
      <w:bookmarkStart w:id="2288" w:name="_Toc22549211"/>
      <w:bookmarkStart w:id="2289" w:name="_Toc22549626"/>
      <w:bookmarkStart w:id="2290" w:name="_Toc22549761"/>
      <w:bookmarkStart w:id="2291" w:name="_Toc23155072"/>
      <w:bookmarkStart w:id="2292" w:name="_Toc23155207"/>
      <w:bookmarkStart w:id="2293" w:name="_Toc23155342"/>
      <w:bookmarkStart w:id="2294" w:name="_Toc23162845"/>
      <w:bookmarkStart w:id="2295" w:name="_Toc23163094"/>
      <w:bookmarkStart w:id="2296" w:name="_Toc23164709"/>
      <w:bookmarkStart w:id="2297" w:name="_Toc23170637"/>
      <w:bookmarkStart w:id="2298" w:name="_Toc23231094"/>
      <w:bookmarkStart w:id="2299" w:name="_Toc23232885"/>
      <w:bookmarkStart w:id="2300" w:name="_Toc23233032"/>
      <w:bookmarkStart w:id="2301" w:name="_Toc23233179"/>
      <w:bookmarkStart w:id="2302" w:name="_Toc23233326"/>
      <w:bookmarkStart w:id="2303" w:name="_Toc23256910"/>
      <w:bookmarkStart w:id="2304" w:name="_Toc23257057"/>
      <w:bookmarkStart w:id="2305" w:name="_Toc23318314"/>
      <w:bookmarkStart w:id="2306" w:name="_Toc23318461"/>
      <w:bookmarkStart w:id="2307" w:name="_Toc23318701"/>
      <w:bookmarkStart w:id="2308" w:name="_Toc23319229"/>
      <w:bookmarkStart w:id="2309" w:name="_Toc23319376"/>
      <w:bookmarkStart w:id="2310" w:name="_Toc23334575"/>
      <w:bookmarkStart w:id="2311" w:name="_Toc23334724"/>
      <w:bookmarkStart w:id="2312" w:name="_Toc23334919"/>
      <w:bookmarkStart w:id="2313" w:name="_Toc22218035"/>
      <w:bookmarkStart w:id="2314" w:name="_Toc22218180"/>
      <w:bookmarkStart w:id="2315" w:name="_Toc22219855"/>
      <w:bookmarkStart w:id="2316" w:name="_Toc22220000"/>
      <w:bookmarkStart w:id="2317" w:name="_Toc22221644"/>
      <w:bookmarkStart w:id="2318" w:name="_Toc22221779"/>
      <w:bookmarkStart w:id="2319" w:name="_Toc22284582"/>
      <w:bookmarkStart w:id="2320" w:name="_Toc22284717"/>
      <w:bookmarkStart w:id="2321" w:name="_Toc22307525"/>
      <w:bookmarkStart w:id="2322" w:name="_Toc22307660"/>
      <w:bookmarkStart w:id="2323" w:name="_Toc22549077"/>
      <w:bookmarkStart w:id="2324" w:name="_Toc22549212"/>
      <w:bookmarkStart w:id="2325" w:name="_Toc22549627"/>
      <w:bookmarkStart w:id="2326" w:name="_Toc22549762"/>
      <w:bookmarkStart w:id="2327" w:name="_Toc23155073"/>
      <w:bookmarkStart w:id="2328" w:name="_Toc23155208"/>
      <w:bookmarkStart w:id="2329" w:name="_Toc23155343"/>
      <w:bookmarkStart w:id="2330" w:name="_Toc23162846"/>
      <w:bookmarkStart w:id="2331" w:name="_Toc23163095"/>
      <w:bookmarkStart w:id="2332" w:name="_Toc23164710"/>
      <w:bookmarkStart w:id="2333" w:name="_Toc23170638"/>
      <w:bookmarkStart w:id="2334" w:name="_Toc23231095"/>
      <w:bookmarkStart w:id="2335" w:name="_Toc23232886"/>
      <w:bookmarkStart w:id="2336" w:name="_Toc23233033"/>
      <w:bookmarkStart w:id="2337" w:name="_Toc23233180"/>
      <w:bookmarkStart w:id="2338" w:name="_Toc23233327"/>
      <w:bookmarkStart w:id="2339" w:name="_Toc23256911"/>
      <w:bookmarkStart w:id="2340" w:name="_Toc23257058"/>
      <w:bookmarkStart w:id="2341" w:name="_Toc23318315"/>
      <w:bookmarkStart w:id="2342" w:name="_Toc23318462"/>
      <w:bookmarkStart w:id="2343" w:name="_Toc23318702"/>
      <w:bookmarkStart w:id="2344" w:name="_Toc23319230"/>
      <w:bookmarkStart w:id="2345" w:name="_Toc23319377"/>
      <w:bookmarkStart w:id="2346" w:name="_Toc23334576"/>
      <w:bookmarkStart w:id="2347" w:name="_Toc23334725"/>
      <w:bookmarkStart w:id="2348" w:name="_Toc23334920"/>
      <w:bookmarkStart w:id="2349" w:name="_Toc54691511"/>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sidRPr="00927198">
        <w:t>Avis d’intervention</w:t>
      </w:r>
      <w:bookmarkEnd w:id="2349"/>
    </w:p>
    <w:p w14:paraId="4CCABF00" w14:textId="77777777" w:rsidR="00927198" w:rsidRPr="004B67CD" w:rsidRDefault="00927198" w:rsidP="00257D80">
      <w:pPr>
        <w:pStyle w:val="Textemasqu"/>
      </w:pPr>
      <w:r w:rsidRPr="004B67CD">
        <w:t>Le concepteur doit ajuster le montant de la pénalité en fonction du dommage réel évalué</w:t>
      </w:r>
      <w:r w:rsidR="00DE15EE">
        <w:t xml:space="preserve"> </w:t>
      </w:r>
      <w:r w:rsidR="00DE15EE" w:rsidRPr="00DE15EE">
        <w:t>pour le non-respect</w:t>
      </w:r>
      <w:r w:rsidRPr="004B67CD">
        <w:t xml:space="preserve"> </w:t>
      </w:r>
      <w:r w:rsidR="00DE15EE">
        <w:t xml:space="preserve">des exigences suivantes. </w:t>
      </w:r>
    </w:p>
    <w:p w14:paraId="190E3F77" w14:textId="03CFD14C" w:rsidR="00927198" w:rsidRPr="00162BBF" w:rsidRDefault="00927198">
      <w:pPr>
        <w:suppressAutoHyphens/>
        <w:spacing w:before="120" w:after="120"/>
        <w:jc w:val="both"/>
        <w:rPr>
          <w:rFonts w:ascii="Arial" w:hAnsi="Arial" w:cs="Arial"/>
        </w:rPr>
      </w:pPr>
      <w:r w:rsidRPr="00162BBF">
        <w:rPr>
          <w:rFonts w:ascii="Arial" w:hAnsi="Arial" w:cs="Arial"/>
        </w:rPr>
        <w:t xml:space="preserve">À défaut de respecter les exigences de l’article « Avis d’intervention » du devis, le Ministère impose une pénalité de </w:t>
      </w:r>
      <w:r w:rsidRPr="00162BBF">
        <w:rPr>
          <w:rFonts w:ascii="Arial" w:hAnsi="Arial" w:cs="Arial"/>
          <w:highlight w:val="yellow"/>
        </w:rPr>
        <w:t>500</w:t>
      </w:r>
      <w:r w:rsidRPr="00162BBF">
        <w:rPr>
          <w:rFonts w:ascii="Arial" w:hAnsi="Arial" w:cs="Arial"/>
        </w:rPr>
        <w:t> $ à titre de dommages</w:t>
      </w:r>
      <w:r w:rsidRPr="00162BBF">
        <w:rPr>
          <w:rFonts w:ascii="Arial" w:hAnsi="Arial" w:cs="Arial"/>
        </w:rPr>
        <w:noBreakHyphen/>
        <w:t>intérêts</w:t>
      </w:r>
      <w:r w:rsidRPr="00162BBF">
        <w:rPr>
          <w:rFonts w:ascii="Arial" w:hAnsi="Arial" w:cs="Arial"/>
          <w:color w:val="FF6600"/>
        </w:rPr>
        <w:t xml:space="preserve"> </w:t>
      </w:r>
      <w:r w:rsidRPr="00162BBF">
        <w:rPr>
          <w:rFonts w:ascii="Arial" w:hAnsi="Arial" w:cs="Arial"/>
        </w:rPr>
        <w:t>liquidés</w:t>
      </w:r>
      <w:r w:rsidRPr="00162BBF">
        <w:rPr>
          <w:rFonts w:ascii="Arial" w:hAnsi="Arial" w:cs="Arial"/>
          <w:color w:val="FF6600"/>
        </w:rPr>
        <w:t xml:space="preserve"> </w:t>
      </w:r>
      <w:r w:rsidRPr="00162BBF">
        <w:rPr>
          <w:rFonts w:ascii="Arial" w:hAnsi="Arial" w:cs="Arial"/>
        </w:rPr>
        <w:t xml:space="preserve">pour chaque jour où l’entrepreneur ne fait pas parvenir son communiqué au </w:t>
      </w:r>
      <w:r w:rsidR="00D81334">
        <w:rPr>
          <w:rFonts w:ascii="Arial" w:hAnsi="Arial" w:cs="Arial"/>
        </w:rPr>
        <w:t>centre</w:t>
      </w:r>
      <w:r w:rsidRPr="00162BBF">
        <w:rPr>
          <w:rFonts w:ascii="Arial" w:hAnsi="Arial" w:cs="Arial"/>
        </w:rPr>
        <w:t xml:space="preserve"> de services </w:t>
      </w:r>
      <w:r w:rsidRPr="00B00866">
        <w:rPr>
          <w:rFonts w:ascii="Arial" w:hAnsi="Arial" w:cs="Arial"/>
          <w:highlight w:val="yellow"/>
        </w:rPr>
        <w:t xml:space="preserve">ou </w:t>
      </w:r>
      <w:r w:rsidR="00D81334">
        <w:rPr>
          <w:rFonts w:ascii="Arial" w:hAnsi="Arial" w:cs="Arial"/>
          <w:highlight w:val="yellow"/>
        </w:rPr>
        <w:t>centre</w:t>
      </w:r>
      <w:r w:rsidR="00F17FBD" w:rsidRPr="00B00866">
        <w:rPr>
          <w:rFonts w:ascii="Arial" w:hAnsi="Arial" w:cs="Arial"/>
          <w:highlight w:val="yellow"/>
        </w:rPr>
        <w:t xml:space="preserve"> </w:t>
      </w:r>
      <w:r w:rsidRPr="00B00866">
        <w:rPr>
          <w:rFonts w:ascii="Arial" w:hAnsi="Arial" w:cs="Arial"/>
          <w:highlight w:val="yellow"/>
        </w:rPr>
        <w:t>d’opération</w:t>
      </w:r>
      <w:r w:rsidR="00F17FBD" w:rsidRPr="00B00866">
        <w:rPr>
          <w:rFonts w:ascii="Arial" w:hAnsi="Arial" w:cs="Arial"/>
          <w:highlight w:val="yellow"/>
        </w:rPr>
        <w:t>s</w:t>
      </w:r>
      <w:r w:rsidRPr="00162BBF">
        <w:rPr>
          <w:rFonts w:ascii="Arial" w:hAnsi="Arial" w:cs="Arial"/>
        </w:rPr>
        <w:t>.</w:t>
      </w:r>
    </w:p>
    <w:p w14:paraId="52A57140" w14:textId="77777777" w:rsidR="002205DD" w:rsidRPr="00A1558A" w:rsidRDefault="00F22F2B" w:rsidP="006313A8">
      <w:pPr>
        <w:pStyle w:val="Titre2"/>
      </w:pPr>
      <w:bookmarkStart w:id="2350" w:name="_Toc22218037"/>
      <w:bookmarkStart w:id="2351" w:name="_Toc22218182"/>
      <w:bookmarkStart w:id="2352" w:name="_Toc22219857"/>
      <w:bookmarkStart w:id="2353" w:name="_Toc22220002"/>
      <w:bookmarkStart w:id="2354" w:name="_Toc22221646"/>
      <w:bookmarkStart w:id="2355" w:name="_Toc22221781"/>
      <w:bookmarkStart w:id="2356" w:name="_Toc22284584"/>
      <w:bookmarkStart w:id="2357" w:name="_Toc22284719"/>
      <w:bookmarkStart w:id="2358" w:name="_Toc22307527"/>
      <w:bookmarkStart w:id="2359" w:name="_Toc22307662"/>
      <w:bookmarkStart w:id="2360" w:name="_Toc22549079"/>
      <w:bookmarkStart w:id="2361" w:name="_Toc22549214"/>
      <w:bookmarkStart w:id="2362" w:name="_Toc22549629"/>
      <w:bookmarkStart w:id="2363" w:name="_Toc22549764"/>
      <w:bookmarkStart w:id="2364" w:name="_Toc23155075"/>
      <w:bookmarkStart w:id="2365" w:name="_Toc23155210"/>
      <w:bookmarkStart w:id="2366" w:name="_Toc23155345"/>
      <w:bookmarkStart w:id="2367" w:name="_Toc23162848"/>
      <w:bookmarkStart w:id="2368" w:name="_Toc23163097"/>
      <w:bookmarkStart w:id="2369" w:name="_Toc23164712"/>
      <w:bookmarkStart w:id="2370" w:name="_Toc23170640"/>
      <w:bookmarkStart w:id="2371" w:name="_Toc23231097"/>
      <w:bookmarkStart w:id="2372" w:name="_Toc23232888"/>
      <w:bookmarkStart w:id="2373" w:name="_Toc23233035"/>
      <w:bookmarkStart w:id="2374" w:name="_Toc23233182"/>
      <w:bookmarkStart w:id="2375" w:name="_Toc23233329"/>
      <w:bookmarkStart w:id="2376" w:name="_Toc23256913"/>
      <w:bookmarkStart w:id="2377" w:name="_Toc23257060"/>
      <w:bookmarkStart w:id="2378" w:name="_Toc23318317"/>
      <w:bookmarkStart w:id="2379" w:name="_Toc23318464"/>
      <w:bookmarkStart w:id="2380" w:name="_Toc23318704"/>
      <w:bookmarkStart w:id="2381" w:name="_Toc23319232"/>
      <w:bookmarkStart w:id="2382" w:name="_Toc23319379"/>
      <w:bookmarkStart w:id="2383" w:name="_Toc23334578"/>
      <w:bookmarkStart w:id="2384" w:name="_Toc23334727"/>
      <w:bookmarkStart w:id="2385" w:name="_Toc23334922"/>
      <w:bookmarkStart w:id="2386" w:name="_Toc22218038"/>
      <w:bookmarkStart w:id="2387" w:name="_Toc22218183"/>
      <w:bookmarkStart w:id="2388" w:name="_Toc22219858"/>
      <w:bookmarkStart w:id="2389" w:name="_Toc22220003"/>
      <w:bookmarkStart w:id="2390" w:name="_Toc22221647"/>
      <w:bookmarkStart w:id="2391" w:name="_Toc22221782"/>
      <w:bookmarkStart w:id="2392" w:name="_Toc22284585"/>
      <w:bookmarkStart w:id="2393" w:name="_Toc22284720"/>
      <w:bookmarkStart w:id="2394" w:name="_Toc22307528"/>
      <w:bookmarkStart w:id="2395" w:name="_Toc22307663"/>
      <w:bookmarkStart w:id="2396" w:name="_Toc22549080"/>
      <w:bookmarkStart w:id="2397" w:name="_Toc22549215"/>
      <w:bookmarkStart w:id="2398" w:name="_Toc22549630"/>
      <w:bookmarkStart w:id="2399" w:name="_Toc22549765"/>
      <w:bookmarkStart w:id="2400" w:name="_Toc23155076"/>
      <w:bookmarkStart w:id="2401" w:name="_Toc23155211"/>
      <w:bookmarkStart w:id="2402" w:name="_Toc23155346"/>
      <w:bookmarkStart w:id="2403" w:name="_Toc23162849"/>
      <w:bookmarkStart w:id="2404" w:name="_Toc23163098"/>
      <w:bookmarkStart w:id="2405" w:name="_Toc23164713"/>
      <w:bookmarkStart w:id="2406" w:name="_Toc23170641"/>
      <w:bookmarkStart w:id="2407" w:name="_Toc23231098"/>
      <w:bookmarkStart w:id="2408" w:name="_Toc23232889"/>
      <w:bookmarkStart w:id="2409" w:name="_Toc23233036"/>
      <w:bookmarkStart w:id="2410" w:name="_Toc23233183"/>
      <w:bookmarkStart w:id="2411" w:name="_Toc23233330"/>
      <w:bookmarkStart w:id="2412" w:name="_Toc23256914"/>
      <w:bookmarkStart w:id="2413" w:name="_Toc23257061"/>
      <w:bookmarkStart w:id="2414" w:name="_Toc23318318"/>
      <w:bookmarkStart w:id="2415" w:name="_Toc23318465"/>
      <w:bookmarkStart w:id="2416" w:name="_Toc23318705"/>
      <w:bookmarkStart w:id="2417" w:name="_Toc23319233"/>
      <w:bookmarkStart w:id="2418" w:name="_Toc23319380"/>
      <w:bookmarkStart w:id="2419" w:name="_Toc23334579"/>
      <w:bookmarkStart w:id="2420" w:name="_Toc23334728"/>
      <w:bookmarkStart w:id="2421" w:name="_Toc23334923"/>
      <w:bookmarkStart w:id="2422" w:name="_Toc22218039"/>
      <w:bookmarkStart w:id="2423" w:name="_Toc22218184"/>
      <w:bookmarkStart w:id="2424" w:name="_Toc22219859"/>
      <w:bookmarkStart w:id="2425" w:name="_Toc22220004"/>
      <w:bookmarkStart w:id="2426" w:name="_Toc22221648"/>
      <w:bookmarkStart w:id="2427" w:name="_Toc22221783"/>
      <w:bookmarkStart w:id="2428" w:name="_Toc22284586"/>
      <w:bookmarkStart w:id="2429" w:name="_Toc22284721"/>
      <w:bookmarkStart w:id="2430" w:name="_Toc22307529"/>
      <w:bookmarkStart w:id="2431" w:name="_Toc22307664"/>
      <w:bookmarkStart w:id="2432" w:name="_Toc22549081"/>
      <w:bookmarkStart w:id="2433" w:name="_Toc22549216"/>
      <w:bookmarkStart w:id="2434" w:name="_Toc22549631"/>
      <w:bookmarkStart w:id="2435" w:name="_Toc22549766"/>
      <w:bookmarkStart w:id="2436" w:name="_Toc23155077"/>
      <w:bookmarkStart w:id="2437" w:name="_Toc23155212"/>
      <w:bookmarkStart w:id="2438" w:name="_Toc23155347"/>
      <w:bookmarkStart w:id="2439" w:name="_Toc23162850"/>
      <w:bookmarkStart w:id="2440" w:name="_Toc23163099"/>
      <w:bookmarkStart w:id="2441" w:name="_Toc23164714"/>
      <w:bookmarkStart w:id="2442" w:name="_Toc23170642"/>
      <w:bookmarkStart w:id="2443" w:name="_Toc23231099"/>
      <w:bookmarkStart w:id="2444" w:name="_Toc23232890"/>
      <w:bookmarkStart w:id="2445" w:name="_Toc23233037"/>
      <w:bookmarkStart w:id="2446" w:name="_Toc23233184"/>
      <w:bookmarkStart w:id="2447" w:name="_Toc23233331"/>
      <w:bookmarkStart w:id="2448" w:name="_Toc23256915"/>
      <w:bookmarkStart w:id="2449" w:name="_Toc23257062"/>
      <w:bookmarkStart w:id="2450" w:name="_Toc23318319"/>
      <w:bookmarkStart w:id="2451" w:name="_Toc23318466"/>
      <w:bookmarkStart w:id="2452" w:name="_Toc23318706"/>
      <w:bookmarkStart w:id="2453" w:name="_Toc23319234"/>
      <w:bookmarkStart w:id="2454" w:name="_Toc23319381"/>
      <w:bookmarkStart w:id="2455" w:name="_Toc23334580"/>
      <w:bookmarkStart w:id="2456" w:name="_Toc23334729"/>
      <w:bookmarkStart w:id="2457" w:name="_Toc23334924"/>
      <w:bookmarkStart w:id="2458" w:name="_Toc22218040"/>
      <w:bookmarkStart w:id="2459" w:name="_Toc22218185"/>
      <w:bookmarkStart w:id="2460" w:name="_Toc22219860"/>
      <w:bookmarkStart w:id="2461" w:name="_Toc22220005"/>
      <w:bookmarkStart w:id="2462" w:name="_Toc22221649"/>
      <w:bookmarkStart w:id="2463" w:name="_Toc22221784"/>
      <w:bookmarkStart w:id="2464" w:name="_Toc22284587"/>
      <w:bookmarkStart w:id="2465" w:name="_Toc22284722"/>
      <w:bookmarkStart w:id="2466" w:name="_Toc22307530"/>
      <w:bookmarkStart w:id="2467" w:name="_Toc22307665"/>
      <w:bookmarkStart w:id="2468" w:name="_Toc22549082"/>
      <w:bookmarkStart w:id="2469" w:name="_Toc22549217"/>
      <w:bookmarkStart w:id="2470" w:name="_Toc22549632"/>
      <w:bookmarkStart w:id="2471" w:name="_Toc22549767"/>
      <w:bookmarkStart w:id="2472" w:name="_Toc23155078"/>
      <w:bookmarkStart w:id="2473" w:name="_Toc23155213"/>
      <w:bookmarkStart w:id="2474" w:name="_Toc23155348"/>
      <w:bookmarkStart w:id="2475" w:name="_Toc23162851"/>
      <w:bookmarkStart w:id="2476" w:name="_Toc23163100"/>
      <w:bookmarkStart w:id="2477" w:name="_Toc23164715"/>
      <w:bookmarkStart w:id="2478" w:name="_Toc23170643"/>
      <w:bookmarkStart w:id="2479" w:name="_Toc23231100"/>
      <w:bookmarkStart w:id="2480" w:name="_Toc23232891"/>
      <w:bookmarkStart w:id="2481" w:name="_Toc23233038"/>
      <w:bookmarkStart w:id="2482" w:name="_Toc23233185"/>
      <w:bookmarkStart w:id="2483" w:name="_Toc23233332"/>
      <w:bookmarkStart w:id="2484" w:name="_Toc23256916"/>
      <w:bookmarkStart w:id="2485" w:name="_Toc23257063"/>
      <w:bookmarkStart w:id="2486" w:name="_Toc23318320"/>
      <w:bookmarkStart w:id="2487" w:name="_Toc23318467"/>
      <w:bookmarkStart w:id="2488" w:name="_Toc23318707"/>
      <w:bookmarkStart w:id="2489" w:name="_Toc23319235"/>
      <w:bookmarkStart w:id="2490" w:name="_Toc23319382"/>
      <w:bookmarkStart w:id="2491" w:name="_Toc23334581"/>
      <w:bookmarkStart w:id="2492" w:name="_Toc23334730"/>
      <w:bookmarkStart w:id="2493" w:name="_Toc23334925"/>
      <w:bookmarkStart w:id="2494" w:name="_Toc22218041"/>
      <w:bookmarkStart w:id="2495" w:name="_Toc22218186"/>
      <w:bookmarkStart w:id="2496" w:name="_Toc22219861"/>
      <w:bookmarkStart w:id="2497" w:name="_Toc22220006"/>
      <w:bookmarkStart w:id="2498" w:name="_Toc22221650"/>
      <w:bookmarkStart w:id="2499" w:name="_Toc22221785"/>
      <w:bookmarkStart w:id="2500" w:name="_Toc22284588"/>
      <w:bookmarkStart w:id="2501" w:name="_Toc22284723"/>
      <w:bookmarkStart w:id="2502" w:name="_Toc22307531"/>
      <w:bookmarkStart w:id="2503" w:name="_Toc22307666"/>
      <w:bookmarkStart w:id="2504" w:name="_Toc22549083"/>
      <w:bookmarkStart w:id="2505" w:name="_Toc22549218"/>
      <w:bookmarkStart w:id="2506" w:name="_Toc22549633"/>
      <w:bookmarkStart w:id="2507" w:name="_Toc22549768"/>
      <w:bookmarkStart w:id="2508" w:name="_Toc23155079"/>
      <w:bookmarkStart w:id="2509" w:name="_Toc23155214"/>
      <w:bookmarkStart w:id="2510" w:name="_Toc23155349"/>
      <w:bookmarkStart w:id="2511" w:name="_Toc23162852"/>
      <w:bookmarkStart w:id="2512" w:name="_Toc23163101"/>
      <w:bookmarkStart w:id="2513" w:name="_Toc23164716"/>
      <w:bookmarkStart w:id="2514" w:name="_Toc23170644"/>
      <w:bookmarkStart w:id="2515" w:name="_Toc23231101"/>
      <w:bookmarkStart w:id="2516" w:name="_Toc23232892"/>
      <w:bookmarkStart w:id="2517" w:name="_Toc23233039"/>
      <w:bookmarkStart w:id="2518" w:name="_Toc23233186"/>
      <w:bookmarkStart w:id="2519" w:name="_Toc23233333"/>
      <w:bookmarkStart w:id="2520" w:name="_Toc23256917"/>
      <w:bookmarkStart w:id="2521" w:name="_Toc23257064"/>
      <w:bookmarkStart w:id="2522" w:name="_Toc23318321"/>
      <w:bookmarkStart w:id="2523" w:name="_Toc23318468"/>
      <w:bookmarkStart w:id="2524" w:name="_Toc23318708"/>
      <w:bookmarkStart w:id="2525" w:name="_Toc23319236"/>
      <w:bookmarkStart w:id="2526" w:name="_Toc23319383"/>
      <w:bookmarkStart w:id="2527" w:name="_Toc23334582"/>
      <w:bookmarkStart w:id="2528" w:name="_Toc23334731"/>
      <w:bookmarkStart w:id="2529" w:name="_Toc23334926"/>
      <w:bookmarkStart w:id="2530" w:name="_Toc22218042"/>
      <w:bookmarkStart w:id="2531" w:name="_Toc22218187"/>
      <w:bookmarkStart w:id="2532" w:name="_Toc22219862"/>
      <w:bookmarkStart w:id="2533" w:name="_Toc22220007"/>
      <w:bookmarkStart w:id="2534" w:name="_Toc22221651"/>
      <w:bookmarkStart w:id="2535" w:name="_Toc22221786"/>
      <w:bookmarkStart w:id="2536" w:name="_Toc22284589"/>
      <w:bookmarkStart w:id="2537" w:name="_Toc22284724"/>
      <w:bookmarkStart w:id="2538" w:name="_Toc22307532"/>
      <w:bookmarkStart w:id="2539" w:name="_Toc22307667"/>
      <w:bookmarkStart w:id="2540" w:name="_Toc22549084"/>
      <w:bookmarkStart w:id="2541" w:name="_Toc22549219"/>
      <w:bookmarkStart w:id="2542" w:name="_Toc22549634"/>
      <w:bookmarkStart w:id="2543" w:name="_Toc22549769"/>
      <w:bookmarkStart w:id="2544" w:name="_Toc23155080"/>
      <w:bookmarkStart w:id="2545" w:name="_Toc23155215"/>
      <w:bookmarkStart w:id="2546" w:name="_Toc23155350"/>
      <w:bookmarkStart w:id="2547" w:name="_Toc23162853"/>
      <w:bookmarkStart w:id="2548" w:name="_Toc23163102"/>
      <w:bookmarkStart w:id="2549" w:name="_Toc23164717"/>
      <w:bookmarkStart w:id="2550" w:name="_Toc23170645"/>
      <w:bookmarkStart w:id="2551" w:name="_Toc23231102"/>
      <w:bookmarkStart w:id="2552" w:name="_Toc23232893"/>
      <w:bookmarkStart w:id="2553" w:name="_Toc23233040"/>
      <w:bookmarkStart w:id="2554" w:name="_Toc23233187"/>
      <w:bookmarkStart w:id="2555" w:name="_Toc23233334"/>
      <w:bookmarkStart w:id="2556" w:name="_Toc23256918"/>
      <w:bookmarkStart w:id="2557" w:name="_Toc23257065"/>
      <w:bookmarkStart w:id="2558" w:name="_Toc23318322"/>
      <w:bookmarkStart w:id="2559" w:name="_Toc23318469"/>
      <w:bookmarkStart w:id="2560" w:name="_Toc23318709"/>
      <w:bookmarkStart w:id="2561" w:name="_Toc23319237"/>
      <w:bookmarkStart w:id="2562" w:name="_Toc23319384"/>
      <w:bookmarkStart w:id="2563" w:name="_Toc23334583"/>
      <w:bookmarkStart w:id="2564" w:name="_Toc23334732"/>
      <w:bookmarkStart w:id="2565" w:name="_Toc23334927"/>
      <w:bookmarkStart w:id="2566" w:name="_Toc22218043"/>
      <w:bookmarkStart w:id="2567" w:name="_Toc22218188"/>
      <w:bookmarkStart w:id="2568" w:name="_Toc22219863"/>
      <w:bookmarkStart w:id="2569" w:name="_Toc22220008"/>
      <w:bookmarkStart w:id="2570" w:name="_Toc22221652"/>
      <w:bookmarkStart w:id="2571" w:name="_Toc22221787"/>
      <w:bookmarkStart w:id="2572" w:name="_Toc22284590"/>
      <w:bookmarkStart w:id="2573" w:name="_Toc22284725"/>
      <w:bookmarkStart w:id="2574" w:name="_Toc22307533"/>
      <w:bookmarkStart w:id="2575" w:name="_Toc22307668"/>
      <w:bookmarkStart w:id="2576" w:name="_Toc22549085"/>
      <w:bookmarkStart w:id="2577" w:name="_Toc22549220"/>
      <w:bookmarkStart w:id="2578" w:name="_Toc22549635"/>
      <w:bookmarkStart w:id="2579" w:name="_Toc22549770"/>
      <w:bookmarkStart w:id="2580" w:name="_Toc23155081"/>
      <w:bookmarkStart w:id="2581" w:name="_Toc23155216"/>
      <w:bookmarkStart w:id="2582" w:name="_Toc23155351"/>
      <w:bookmarkStart w:id="2583" w:name="_Toc23162854"/>
      <w:bookmarkStart w:id="2584" w:name="_Toc23163103"/>
      <w:bookmarkStart w:id="2585" w:name="_Toc23164718"/>
      <w:bookmarkStart w:id="2586" w:name="_Toc23170646"/>
      <w:bookmarkStart w:id="2587" w:name="_Toc23231103"/>
      <w:bookmarkStart w:id="2588" w:name="_Toc23232894"/>
      <w:bookmarkStart w:id="2589" w:name="_Toc23233041"/>
      <w:bookmarkStart w:id="2590" w:name="_Toc23233188"/>
      <w:bookmarkStart w:id="2591" w:name="_Toc23233335"/>
      <w:bookmarkStart w:id="2592" w:name="_Toc23256919"/>
      <w:bookmarkStart w:id="2593" w:name="_Toc23257066"/>
      <w:bookmarkStart w:id="2594" w:name="_Toc23318323"/>
      <w:bookmarkStart w:id="2595" w:name="_Toc23318470"/>
      <w:bookmarkStart w:id="2596" w:name="_Toc23318710"/>
      <w:bookmarkStart w:id="2597" w:name="_Toc23319238"/>
      <w:bookmarkStart w:id="2598" w:name="_Toc23319385"/>
      <w:bookmarkStart w:id="2599" w:name="_Toc23334584"/>
      <w:bookmarkStart w:id="2600" w:name="_Toc23334733"/>
      <w:bookmarkStart w:id="2601" w:name="_Toc23334928"/>
      <w:bookmarkStart w:id="2602" w:name="_Toc22218044"/>
      <w:bookmarkStart w:id="2603" w:name="_Toc22218189"/>
      <w:bookmarkStart w:id="2604" w:name="_Toc22219864"/>
      <w:bookmarkStart w:id="2605" w:name="_Toc22220009"/>
      <w:bookmarkStart w:id="2606" w:name="_Toc22221653"/>
      <w:bookmarkStart w:id="2607" w:name="_Toc22221788"/>
      <w:bookmarkStart w:id="2608" w:name="_Toc22284591"/>
      <w:bookmarkStart w:id="2609" w:name="_Toc22284726"/>
      <w:bookmarkStart w:id="2610" w:name="_Toc22307534"/>
      <w:bookmarkStart w:id="2611" w:name="_Toc22307669"/>
      <w:bookmarkStart w:id="2612" w:name="_Toc22549086"/>
      <w:bookmarkStart w:id="2613" w:name="_Toc22549221"/>
      <w:bookmarkStart w:id="2614" w:name="_Toc22549636"/>
      <w:bookmarkStart w:id="2615" w:name="_Toc22549771"/>
      <w:bookmarkStart w:id="2616" w:name="_Toc23155082"/>
      <w:bookmarkStart w:id="2617" w:name="_Toc23155217"/>
      <w:bookmarkStart w:id="2618" w:name="_Toc23155352"/>
      <w:bookmarkStart w:id="2619" w:name="_Toc23162855"/>
      <w:bookmarkStart w:id="2620" w:name="_Toc23163104"/>
      <w:bookmarkStart w:id="2621" w:name="_Toc23164719"/>
      <w:bookmarkStart w:id="2622" w:name="_Toc23170647"/>
      <w:bookmarkStart w:id="2623" w:name="_Toc23231104"/>
      <w:bookmarkStart w:id="2624" w:name="_Toc23232895"/>
      <w:bookmarkStart w:id="2625" w:name="_Toc23233042"/>
      <w:bookmarkStart w:id="2626" w:name="_Toc23233189"/>
      <w:bookmarkStart w:id="2627" w:name="_Toc23233336"/>
      <w:bookmarkStart w:id="2628" w:name="_Toc23256920"/>
      <w:bookmarkStart w:id="2629" w:name="_Toc23257067"/>
      <w:bookmarkStart w:id="2630" w:name="_Toc23318324"/>
      <w:bookmarkStart w:id="2631" w:name="_Toc23318471"/>
      <w:bookmarkStart w:id="2632" w:name="_Toc23318711"/>
      <w:bookmarkStart w:id="2633" w:name="_Toc23319239"/>
      <w:bookmarkStart w:id="2634" w:name="_Toc23319386"/>
      <w:bookmarkStart w:id="2635" w:name="_Toc23334585"/>
      <w:bookmarkStart w:id="2636" w:name="_Toc23334734"/>
      <w:bookmarkStart w:id="2637" w:name="_Toc23334929"/>
      <w:bookmarkStart w:id="2638" w:name="_Toc22218045"/>
      <w:bookmarkStart w:id="2639" w:name="_Toc22218190"/>
      <w:bookmarkStart w:id="2640" w:name="_Toc22219865"/>
      <w:bookmarkStart w:id="2641" w:name="_Toc22220010"/>
      <w:bookmarkStart w:id="2642" w:name="_Toc22221654"/>
      <w:bookmarkStart w:id="2643" w:name="_Toc22221789"/>
      <w:bookmarkStart w:id="2644" w:name="_Toc22284592"/>
      <w:bookmarkStart w:id="2645" w:name="_Toc22284727"/>
      <w:bookmarkStart w:id="2646" w:name="_Toc22307535"/>
      <w:bookmarkStart w:id="2647" w:name="_Toc22307670"/>
      <w:bookmarkStart w:id="2648" w:name="_Toc22549087"/>
      <w:bookmarkStart w:id="2649" w:name="_Toc22549222"/>
      <w:bookmarkStart w:id="2650" w:name="_Toc22549637"/>
      <w:bookmarkStart w:id="2651" w:name="_Toc22549772"/>
      <w:bookmarkStart w:id="2652" w:name="_Toc23155083"/>
      <w:bookmarkStart w:id="2653" w:name="_Toc23155218"/>
      <w:bookmarkStart w:id="2654" w:name="_Toc23155353"/>
      <w:bookmarkStart w:id="2655" w:name="_Toc23162856"/>
      <w:bookmarkStart w:id="2656" w:name="_Toc23163105"/>
      <w:bookmarkStart w:id="2657" w:name="_Toc23164720"/>
      <w:bookmarkStart w:id="2658" w:name="_Toc23170648"/>
      <w:bookmarkStart w:id="2659" w:name="_Toc23231105"/>
      <w:bookmarkStart w:id="2660" w:name="_Toc23232896"/>
      <w:bookmarkStart w:id="2661" w:name="_Toc23233043"/>
      <w:bookmarkStart w:id="2662" w:name="_Toc23233190"/>
      <w:bookmarkStart w:id="2663" w:name="_Toc23233337"/>
      <w:bookmarkStart w:id="2664" w:name="_Toc23256921"/>
      <w:bookmarkStart w:id="2665" w:name="_Toc23257068"/>
      <w:bookmarkStart w:id="2666" w:name="_Toc23318325"/>
      <w:bookmarkStart w:id="2667" w:name="_Toc23318472"/>
      <w:bookmarkStart w:id="2668" w:name="_Toc23318712"/>
      <w:bookmarkStart w:id="2669" w:name="_Toc23319240"/>
      <w:bookmarkStart w:id="2670" w:name="_Toc23319387"/>
      <w:bookmarkStart w:id="2671" w:name="_Toc23334586"/>
      <w:bookmarkStart w:id="2672" w:name="_Toc23334735"/>
      <w:bookmarkStart w:id="2673" w:name="_Toc23334930"/>
      <w:bookmarkStart w:id="2674" w:name="_Toc22218046"/>
      <w:bookmarkStart w:id="2675" w:name="_Toc22218191"/>
      <w:bookmarkStart w:id="2676" w:name="_Toc22219866"/>
      <w:bookmarkStart w:id="2677" w:name="_Toc22220011"/>
      <w:bookmarkStart w:id="2678" w:name="_Toc22221655"/>
      <w:bookmarkStart w:id="2679" w:name="_Toc22221790"/>
      <w:bookmarkStart w:id="2680" w:name="_Toc22284593"/>
      <w:bookmarkStart w:id="2681" w:name="_Toc22284728"/>
      <w:bookmarkStart w:id="2682" w:name="_Toc22307536"/>
      <w:bookmarkStart w:id="2683" w:name="_Toc22307671"/>
      <w:bookmarkStart w:id="2684" w:name="_Toc22549088"/>
      <w:bookmarkStart w:id="2685" w:name="_Toc22549223"/>
      <w:bookmarkStart w:id="2686" w:name="_Toc22549638"/>
      <w:bookmarkStart w:id="2687" w:name="_Toc22549773"/>
      <w:bookmarkStart w:id="2688" w:name="_Toc23155084"/>
      <w:bookmarkStart w:id="2689" w:name="_Toc23155219"/>
      <w:bookmarkStart w:id="2690" w:name="_Toc23155354"/>
      <w:bookmarkStart w:id="2691" w:name="_Toc23162857"/>
      <w:bookmarkStart w:id="2692" w:name="_Toc23163106"/>
      <w:bookmarkStart w:id="2693" w:name="_Toc23164721"/>
      <w:bookmarkStart w:id="2694" w:name="_Toc23170649"/>
      <w:bookmarkStart w:id="2695" w:name="_Toc23231106"/>
      <w:bookmarkStart w:id="2696" w:name="_Toc23232897"/>
      <w:bookmarkStart w:id="2697" w:name="_Toc23233044"/>
      <w:bookmarkStart w:id="2698" w:name="_Toc23233191"/>
      <w:bookmarkStart w:id="2699" w:name="_Toc23233338"/>
      <w:bookmarkStart w:id="2700" w:name="_Toc23256922"/>
      <w:bookmarkStart w:id="2701" w:name="_Toc23257069"/>
      <w:bookmarkStart w:id="2702" w:name="_Toc23318326"/>
      <w:bookmarkStart w:id="2703" w:name="_Toc23318473"/>
      <w:bookmarkStart w:id="2704" w:name="_Toc23318713"/>
      <w:bookmarkStart w:id="2705" w:name="_Toc23319241"/>
      <w:bookmarkStart w:id="2706" w:name="_Toc23319388"/>
      <w:bookmarkStart w:id="2707" w:name="_Toc23334587"/>
      <w:bookmarkStart w:id="2708" w:name="_Toc23334736"/>
      <w:bookmarkStart w:id="2709" w:name="_Toc23334931"/>
      <w:bookmarkStart w:id="2710" w:name="_Toc54691512"/>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r w:rsidRPr="00A1558A">
        <w:t>Documents fournis par l’entrepreneur</w:t>
      </w:r>
      <w:bookmarkEnd w:id="2710"/>
    </w:p>
    <w:p w14:paraId="2FF686DB" w14:textId="77777777" w:rsidR="00A1558A" w:rsidRPr="005539A8" w:rsidRDefault="00A1558A" w:rsidP="00257D80">
      <w:pPr>
        <w:pStyle w:val="Textemasqu"/>
      </w:pPr>
      <w:r w:rsidRPr="005539A8">
        <w:t xml:space="preserve">Le concepteur doit ajuster le montant de la pénalité en fonction du dommage réel évalué </w:t>
      </w:r>
      <w:r w:rsidR="00DE15EE" w:rsidRPr="00DE15EE">
        <w:t>pour le non-respect</w:t>
      </w:r>
      <w:r w:rsidR="00DE15EE">
        <w:t xml:space="preserve"> des exigences suivantes. </w:t>
      </w:r>
    </w:p>
    <w:p w14:paraId="1FA05AE6" w14:textId="77777777" w:rsidR="00A1558A" w:rsidRPr="005539A8" w:rsidRDefault="00A1558A">
      <w:pPr>
        <w:suppressAutoHyphens/>
        <w:spacing w:before="120" w:after="120"/>
        <w:jc w:val="both"/>
        <w:rPr>
          <w:rFonts w:ascii="Arial" w:hAnsi="Arial" w:cs="Arial"/>
        </w:rPr>
      </w:pPr>
      <w:r w:rsidRPr="005539A8">
        <w:rPr>
          <w:rFonts w:ascii="Arial" w:hAnsi="Arial" w:cs="Arial"/>
        </w:rPr>
        <w:t xml:space="preserve">À défaut de respecter les délais relatifs à la présentation des documents requis dans le cadre du contrat, une pénalité de </w:t>
      </w:r>
      <w:r w:rsidRPr="005539A8">
        <w:rPr>
          <w:rFonts w:ascii="Arial" w:hAnsi="Arial" w:cs="Arial"/>
          <w:highlight w:val="yellow"/>
        </w:rPr>
        <w:t>250 $</w:t>
      </w:r>
      <w:r w:rsidRPr="005539A8">
        <w:rPr>
          <w:rFonts w:ascii="Arial" w:hAnsi="Arial" w:cs="Arial"/>
        </w:rPr>
        <w:t xml:space="preserve"> est applicable à titre de </w:t>
      </w:r>
      <w:r w:rsidRPr="005539A8">
        <w:rPr>
          <w:rFonts w:ascii="Arial" w:hAnsi="Arial" w:cs="Arial"/>
        </w:rPr>
        <w:lastRenderedPageBreak/>
        <w:t xml:space="preserve">dommages-intérêts liquidés pour chaque jour de retard dans la transmission d’un document, et ce, pour chaque infraction constatée. </w:t>
      </w:r>
    </w:p>
    <w:p w14:paraId="65CBED23" w14:textId="77777777" w:rsidR="00A1558A" w:rsidRDefault="00A1558A">
      <w:pPr>
        <w:suppressAutoHyphens/>
        <w:spacing w:before="120" w:after="120"/>
        <w:jc w:val="both"/>
        <w:rPr>
          <w:rFonts w:ascii="Arial" w:hAnsi="Arial" w:cs="Arial"/>
        </w:rPr>
      </w:pPr>
      <w:r w:rsidRPr="005539A8">
        <w:rPr>
          <w:rFonts w:ascii="Arial" w:hAnsi="Arial" w:cs="Arial"/>
        </w:rPr>
        <w:t xml:space="preserve">À défaut de transmettre la fiche des quantités réalisées quotidiennement, une pénalité de </w:t>
      </w:r>
      <w:r w:rsidRPr="005539A8">
        <w:rPr>
          <w:rFonts w:ascii="Arial" w:hAnsi="Arial" w:cs="Arial"/>
          <w:highlight w:val="yellow"/>
        </w:rPr>
        <w:t>50 $</w:t>
      </w:r>
      <w:r w:rsidRPr="005539A8">
        <w:rPr>
          <w:rFonts w:ascii="Arial" w:hAnsi="Arial" w:cs="Arial"/>
        </w:rPr>
        <w:t xml:space="preserve"> est applicable à titre de dommages-intérêts liquidés pour chaque jour de retard.</w:t>
      </w:r>
    </w:p>
    <w:p w14:paraId="5B5551C6" w14:textId="77777777" w:rsidR="001574C6" w:rsidRPr="00C87A10" w:rsidRDefault="001574C6" w:rsidP="006313A8">
      <w:pPr>
        <w:pStyle w:val="Titre2"/>
      </w:pPr>
      <w:bookmarkStart w:id="2711" w:name="_Toc54691513"/>
      <w:r>
        <w:t>Incrustation</w:t>
      </w:r>
      <w:bookmarkEnd w:id="2711"/>
    </w:p>
    <w:p w14:paraId="732EEEA5" w14:textId="33219FB5" w:rsidR="001574C6" w:rsidRPr="00CF4F0A" w:rsidRDefault="007F4DD4">
      <w:pPr>
        <w:spacing w:before="120" w:after="120"/>
        <w:jc w:val="both"/>
        <w:rPr>
          <w:rFonts w:ascii="Arial" w:hAnsi="Arial" w:cs="Arial"/>
          <w:bCs/>
          <w:lang w:eastAsia="fr-CA"/>
        </w:rPr>
      </w:pPr>
      <w:r>
        <w:rPr>
          <w:rFonts w:ascii="Arial" w:hAnsi="Arial" w:cs="Arial"/>
          <w:bCs/>
          <w:lang w:eastAsia="fr-CA"/>
        </w:rPr>
        <w:t xml:space="preserve">Lorsque la profondeur de l’incrustation ne respecte pas </w:t>
      </w:r>
      <w:r w:rsidR="00FF2C08">
        <w:rPr>
          <w:rFonts w:ascii="Arial" w:hAnsi="Arial" w:cs="Arial"/>
          <w:bCs/>
          <w:lang w:eastAsia="fr-CA"/>
        </w:rPr>
        <w:t>la</w:t>
      </w:r>
      <w:r w:rsidR="00FF2C08" w:rsidRPr="00CF4F0A">
        <w:rPr>
          <w:rFonts w:ascii="Arial" w:hAnsi="Arial" w:cs="Arial"/>
          <w:bCs/>
          <w:lang w:eastAsia="fr-CA"/>
        </w:rPr>
        <w:t xml:space="preserve"> </w:t>
      </w:r>
      <w:r w:rsidR="001574C6" w:rsidRPr="00CF4F0A">
        <w:rPr>
          <w:rFonts w:ascii="Arial" w:hAnsi="Arial" w:cs="Arial"/>
          <w:bCs/>
          <w:lang w:eastAsia="fr-CA"/>
        </w:rPr>
        <w:t>dimension</w:t>
      </w:r>
      <w:r>
        <w:rPr>
          <w:rFonts w:ascii="Arial" w:hAnsi="Arial" w:cs="Arial"/>
          <w:bCs/>
          <w:lang w:eastAsia="fr-CA"/>
        </w:rPr>
        <w:t xml:space="preserve"> spécif</w:t>
      </w:r>
      <w:r w:rsidR="00FF2C08">
        <w:rPr>
          <w:rFonts w:ascii="Arial" w:hAnsi="Arial" w:cs="Arial"/>
          <w:bCs/>
          <w:lang w:eastAsia="fr-CA"/>
        </w:rPr>
        <w:t>iée</w:t>
      </w:r>
      <w:r w:rsidR="001574C6" w:rsidRPr="00CF4F0A">
        <w:rPr>
          <w:rFonts w:ascii="Arial" w:hAnsi="Arial" w:cs="Arial"/>
          <w:bCs/>
          <w:lang w:eastAsia="fr-CA"/>
        </w:rPr>
        <w:t>,</w:t>
      </w:r>
      <w:r w:rsidR="00CE6774">
        <w:rPr>
          <w:rFonts w:ascii="Arial" w:hAnsi="Arial" w:cs="Arial"/>
          <w:bCs/>
          <w:lang w:eastAsia="fr-CA"/>
        </w:rPr>
        <w:t xml:space="preserve"> une pénalité</w:t>
      </w:r>
      <w:r w:rsidR="001574C6" w:rsidRPr="00CF4F0A">
        <w:rPr>
          <w:rFonts w:ascii="Arial" w:hAnsi="Arial" w:cs="Arial"/>
          <w:bCs/>
          <w:lang w:eastAsia="fr-CA"/>
        </w:rPr>
        <w:t xml:space="preserve"> pour dommages</w:t>
      </w:r>
      <w:r w:rsidR="001574C6" w:rsidRPr="00CF4F0A">
        <w:rPr>
          <w:rFonts w:ascii="Arial" w:hAnsi="Arial" w:cs="Arial"/>
          <w:bCs/>
          <w:lang w:eastAsia="fr-CA"/>
        </w:rPr>
        <w:noBreakHyphen/>
        <w:t>intérêts liquidés s’applique selon les modalités du tableau suivant</w:t>
      </w:r>
      <w:r w:rsidR="00391370">
        <w:rPr>
          <w:rFonts w:ascii="Arial" w:hAnsi="Arial" w:cs="Arial"/>
          <w:bCs/>
          <w:lang w:eastAsia="fr-CA"/>
        </w:rPr>
        <w:t> :</w:t>
      </w:r>
    </w:p>
    <w:tbl>
      <w:tblPr>
        <w:tblW w:w="873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4902"/>
      </w:tblGrid>
      <w:tr w:rsidR="006914BB" w:rsidRPr="00F36B85" w14:paraId="765551BB" w14:textId="77777777" w:rsidTr="00911316">
        <w:trPr>
          <w:trHeight w:val="970"/>
        </w:trPr>
        <w:tc>
          <w:tcPr>
            <w:tcW w:w="3828" w:type="dxa"/>
            <w:shd w:val="clear" w:color="auto" w:fill="D9D9D9" w:themeFill="background1" w:themeFillShade="D9"/>
            <w:vAlign w:val="center"/>
          </w:tcPr>
          <w:p w14:paraId="6A862859" w14:textId="77777777" w:rsidR="006914BB" w:rsidRPr="00257D80" w:rsidRDefault="006914BB" w:rsidP="00257D80">
            <w:pPr>
              <w:keepNext/>
              <w:keepLines/>
              <w:spacing w:before="120" w:after="120"/>
              <w:jc w:val="center"/>
              <w:rPr>
                <w:rFonts w:ascii="Arial" w:hAnsi="Arial" w:cs="Arial"/>
                <w:b/>
                <w:bCs/>
                <w:color w:val="000000" w:themeColor="text1"/>
                <w:lang w:eastAsia="fr-CA"/>
              </w:rPr>
            </w:pPr>
            <w:r w:rsidRPr="00257D80">
              <w:rPr>
                <w:rFonts w:ascii="Arial" w:hAnsi="Arial" w:cs="Arial"/>
                <w:b/>
                <w:bCs/>
                <w:color w:val="000000" w:themeColor="text1"/>
                <w:lang w:eastAsia="fr-CA"/>
              </w:rPr>
              <w:t>Profondeur (p)</w:t>
            </w:r>
          </w:p>
          <w:p w14:paraId="37C6DAA4" w14:textId="77777777" w:rsidR="006914BB" w:rsidRPr="00257D80" w:rsidRDefault="006914BB" w:rsidP="00257D80">
            <w:pPr>
              <w:keepNext/>
              <w:keepLines/>
              <w:spacing w:before="120" w:after="120"/>
              <w:jc w:val="center"/>
              <w:rPr>
                <w:rFonts w:ascii="Arial" w:hAnsi="Arial" w:cs="Arial"/>
                <w:b/>
                <w:bCs/>
                <w:color w:val="000000" w:themeColor="text1"/>
                <w:lang w:eastAsia="fr-CA"/>
              </w:rPr>
            </w:pPr>
            <w:r w:rsidRPr="00257D80">
              <w:rPr>
                <w:rFonts w:ascii="Arial" w:hAnsi="Arial" w:cs="Arial"/>
                <w:b/>
                <w:bCs/>
                <w:color w:val="000000" w:themeColor="text1"/>
                <w:lang w:eastAsia="fr-CA"/>
              </w:rPr>
              <w:t>(mm)</w:t>
            </w:r>
          </w:p>
        </w:tc>
        <w:tc>
          <w:tcPr>
            <w:tcW w:w="4902" w:type="dxa"/>
            <w:shd w:val="clear" w:color="auto" w:fill="D9D9D9" w:themeFill="background1" w:themeFillShade="D9"/>
            <w:vAlign w:val="center"/>
          </w:tcPr>
          <w:p w14:paraId="62BE862A" w14:textId="77777777" w:rsidR="006914BB" w:rsidRPr="00257D80" w:rsidRDefault="006914BB" w:rsidP="00257D80">
            <w:pPr>
              <w:keepNext/>
              <w:keepLines/>
              <w:spacing w:before="120" w:after="120"/>
              <w:jc w:val="center"/>
              <w:rPr>
                <w:rFonts w:ascii="Arial" w:hAnsi="Arial" w:cs="Arial"/>
                <w:b/>
                <w:bCs/>
                <w:color w:val="000000" w:themeColor="text1"/>
                <w:lang w:eastAsia="fr-CA"/>
              </w:rPr>
            </w:pPr>
            <w:r w:rsidRPr="00257D80">
              <w:rPr>
                <w:rFonts w:ascii="Arial" w:hAnsi="Arial" w:cs="Arial"/>
                <w:b/>
                <w:bCs/>
                <w:color w:val="000000" w:themeColor="text1"/>
                <w:lang w:eastAsia="fr-CA"/>
              </w:rPr>
              <w:t>Action</w:t>
            </w:r>
            <w:r w:rsidR="00761F2A" w:rsidRPr="00257D80">
              <w:rPr>
                <w:rFonts w:ascii="Arial" w:hAnsi="Arial" w:cs="Arial"/>
                <w:b/>
                <w:bCs/>
                <w:color w:val="000000" w:themeColor="text1"/>
                <w:lang w:eastAsia="fr-CA"/>
              </w:rPr>
              <w:t xml:space="preserve"> exigée</w:t>
            </w:r>
            <w:r w:rsidRPr="00257D80">
              <w:rPr>
                <w:rFonts w:ascii="Arial" w:hAnsi="Arial" w:cs="Arial"/>
                <w:b/>
                <w:bCs/>
                <w:color w:val="000000" w:themeColor="text1"/>
                <w:lang w:eastAsia="fr-CA"/>
              </w:rPr>
              <w:t xml:space="preserve"> ou </w:t>
            </w:r>
            <w:r w:rsidR="00761F2A" w:rsidRPr="00257D80">
              <w:rPr>
                <w:rFonts w:ascii="Arial" w:hAnsi="Arial" w:cs="Arial"/>
                <w:b/>
                <w:bCs/>
                <w:color w:val="000000" w:themeColor="text1"/>
                <w:lang w:eastAsia="fr-CA"/>
              </w:rPr>
              <w:t xml:space="preserve">retenue </w:t>
            </w:r>
            <w:r w:rsidRPr="00257D80">
              <w:rPr>
                <w:rFonts w:ascii="Arial" w:hAnsi="Arial" w:cs="Arial"/>
                <w:b/>
                <w:bCs/>
                <w:color w:val="000000" w:themeColor="text1"/>
                <w:lang w:eastAsia="fr-CA"/>
              </w:rPr>
              <w:t>permanente</w:t>
            </w:r>
          </w:p>
          <w:p w14:paraId="422DE920" w14:textId="77777777" w:rsidR="006914BB" w:rsidRPr="00257D80" w:rsidRDefault="006914BB" w:rsidP="00257D80">
            <w:pPr>
              <w:keepNext/>
              <w:keepLines/>
              <w:spacing w:before="120" w:after="120"/>
              <w:jc w:val="center"/>
              <w:rPr>
                <w:rFonts w:ascii="Arial" w:hAnsi="Arial" w:cs="Arial"/>
                <w:b/>
                <w:bCs/>
                <w:color w:val="000000" w:themeColor="text1"/>
                <w:lang w:eastAsia="fr-CA"/>
              </w:rPr>
            </w:pPr>
            <w:r w:rsidRPr="00257D80">
              <w:rPr>
                <w:rFonts w:ascii="Arial" w:hAnsi="Arial" w:cs="Arial"/>
                <w:b/>
                <w:bCs/>
                <w:color w:val="000000" w:themeColor="text1"/>
                <w:lang w:eastAsia="fr-CA"/>
              </w:rPr>
              <w:t>($/m)</w:t>
            </w:r>
          </w:p>
        </w:tc>
      </w:tr>
      <w:tr w:rsidR="006914BB" w:rsidRPr="00F36B85" w14:paraId="7C06EB76" w14:textId="77777777" w:rsidTr="00911316">
        <w:tc>
          <w:tcPr>
            <w:tcW w:w="3828" w:type="dxa"/>
          </w:tcPr>
          <w:p w14:paraId="422D5C5C" w14:textId="77777777" w:rsidR="006914BB" w:rsidRPr="00257D80" w:rsidRDefault="006914BB" w:rsidP="00257D80">
            <w:pPr>
              <w:keepNext/>
              <w:keepLines/>
              <w:spacing w:before="120" w:after="120"/>
              <w:jc w:val="center"/>
              <w:rPr>
                <w:rFonts w:ascii="Arial" w:hAnsi="Arial" w:cs="Arial"/>
                <w:bCs/>
                <w:color w:val="000000" w:themeColor="text1"/>
                <w:lang w:eastAsia="fr-CA"/>
              </w:rPr>
            </w:pPr>
            <w:r w:rsidRPr="00257D80">
              <w:rPr>
                <w:rFonts w:ascii="Arial" w:hAnsi="Arial" w:cs="Arial"/>
                <w:bCs/>
                <w:color w:val="000000" w:themeColor="text1"/>
                <w:lang w:eastAsia="fr-CA"/>
              </w:rPr>
              <w:t>p &lt; 3</w:t>
            </w:r>
          </w:p>
        </w:tc>
        <w:tc>
          <w:tcPr>
            <w:tcW w:w="4902" w:type="dxa"/>
            <w:vAlign w:val="center"/>
          </w:tcPr>
          <w:p w14:paraId="613CFEC6" w14:textId="77777777" w:rsidR="006914BB" w:rsidRPr="00257D80" w:rsidRDefault="006914BB" w:rsidP="00257D80">
            <w:pPr>
              <w:keepNext/>
              <w:keepLines/>
              <w:spacing w:before="120" w:after="120"/>
              <w:jc w:val="center"/>
              <w:rPr>
                <w:rFonts w:ascii="Arial" w:hAnsi="Arial" w:cs="Arial"/>
                <w:bCs/>
                <w:color w:val="000000" w:themeColor="text1"/>
                <w:lang w:eastAsia="fr-CA"/>
              </w:rPr>
            </w:pPr>
            <w:r w:rsidRPr="00257D80">
              <w:rPr>
                <w:rFonts w:ascii="Arial" w:hAnsi="Arial" w:cs="Arial"/>
                <w:bCs/>
                <w:color w:val="000000" w:themeColor="text1"/>
                <w:lang w:eastAsia="fr-CA"/>
              </w:rPr>
              <w:t>À refaire</w:t>
            </w:r>
          </w:p>
        </w:tc>
      </w:tr>
      <w:tr w:rsidR="006914BB" w:rsidRPr="00F36B85" w14:paraId="33FB8417" w14:textId="77777777" w:rsidTr="00911316">
        <w:tc>
          <w:tcPr>
            <w:tcW w:w="3828" w:type="dxa"/>
          </w:tcPr>
          <w:p w14:paraId="3083FF89" w14:textId="77777777" w:rsidR="006914BB" w:rsidRPr="00257D80" w:rsidRDefault="006914BB" w:rsidP="00257D80">
            <w:pPr>
              <w:keepNext/>
              <w:keepLines/>
              <w:spacing w:before="120" w:after="120"/>
              <w:jc w:val="center"/>
              <w:rPr>
                <w:rFonts w:ascii="Arial" w:hAnsi="Arial" w:cs="Arial"/>
                <w:bCs/>
                <w:color w:val="000000" w:themeColor="text1"/>
                <w:lang w:eastAsia="fr-CA"/>
              </w:rPr>
            </w:pPr>
            <w:r w:rsidRPr="00257D80">
              <w:rPr>
                <w:rFonts w:ascii="Arial" w:hAnsi="Arial" w:cs="Arial"/>
                <w:bCs/>
                <w:color w:val="000000" w:themeColor="text1"/>
                <w:lang w:eastAsia="fr-CA"/>
              </w:rPr>
              <w:t>3 ≤ p ≤ 5</w:t>
            </w:r>
          </w:p>
        </w:tc>
        <w:tc>
          <w:tcPr>
            <w:tcW w:w="4902" w:type="dxa"/>
            <w:vAlign w:val="center"/>
          </w:tcPr>
          <w:p w14:paraId="52EEF360" w14:textId="77777777" w:rsidR="006914BB" w:rsidRPr="00257D80" w:rsidRDefault="006914BB" w:rsidP="00257D80">
            <w:pPr>
              <w:keepNext/>
              <w:keepLines/>
              <w:spacing w:before="120" w:after="120"/>
              <w:jc w:val="center"/>
              <w:rPr>
                <w:rFonts w:ascii="Arial" w:hAnsi="Arial" w:cs="Arial"/>
                <w:bCs/>
                <w:color w:val="000000" w:themeColor="text1"/>
                <w:lang w:eastAsia="fr-CA"/>
              </w:rPr>
            </w:pPr>
            <w:r w:rsidRPr="00257D80">
              <w:rPr>
                <w:rFonts w:ascii="Arial" w:hAnsi="Arial" w:cs="Arial"/>
                <w:bCs/>
                <w:color w:val="000000" w:themeColor="text1"/>
                <w:lang w:eastAsia="fr-CA"/>
              </w:rPr>
              <w:t>Conforme</w:t>
            </w:r>
          </w:p>
        </w:tc>
      </w:tr>
      <w:tr w:rsidR="006914BB" w:rsidRPr="00F36B85" w14:paraId="0D505731" w14:textId="77777777" w:rsidTr="00911316">
        <w:tc>
          <w:tcPr>
            <w:tcW w:w="3828" w:type="dxa"/>
          </w:tcPr>
          <w:p w14:paraId="53073481" w14:textId="77777777" w:rsidR="006914BB" w:rsidRPr="00257D80" w:rsidRDefault="006914BB" w:rsidP="00257D80">
            <w:pPr>
              <w:keepNext/>
              <w:keepLines/>
              <w:spacing w:before="120" w:after="120"/>
              <w:jc w:val="center"/>
              <w:rPr>
                <w:rFonts w:ascii="Arial" w:hAnsi="Arial" w:cs="Arial"/>
                <w:bCs/>
                <w:color w:val="000000" w:themeColor="text1"/>
                <w:highlight w:val="yellow"/>
                <w:lang w:eastAsia="fr-CA"/>
              </w:rPr>
            </w:pPr>
            <w:r w:rsidRPr="00257D80">
              <w:rPr>
                <w:rFonts w:ascii="Arial" w:hAnsi="Arial" w:cs="Arial"/>
                <w:bCs/>
                <w:color w:val="000000" w:themeColor="text1"/>
                <w:lang w:eastAsia="fr-CA"/>
              </w:rPr>
              <w:t xml:space="preserve">5 &lt; p &lt; </w:t>
            </w:r>
            <w:r w:rsidR="00065D6D" w:rsidRPr="00257D80">
              <w:rPr>
                <w:rFonts w:ascii="Arial" w:hAnsi="Arial" w:cs="Arial"/>
                <w:bCs/>
                <w:color w:val="000000" w:themeColor="text1"/>
                <w:lang w:eastAsia="fr-CA"/>
              </w:rPr>
              <w:t>8</w:t>
            </w:r>
          </w:p>
        </w:tc>
        <w:tc>
          <w:tcPr>
            <w:tcW w:w="4902" w:type="dxa"/>
          </w:tcPr>
          <w:p w14:paraId="56762402" w14:textId="520A0203" w:rsidR="006914BB" w:rsidRPr="00257D80" w:rsidRDefault="006914BB" w:rsidP="00257D80">
            <w:pPr>
              <w:keepNext/>
              <w:keepLines/>
              <w:spacing w:before="120" w:after="120"/>
              <w:jc w:val="center"/>
              <w:rPr>
                <w:rFonts w:ascii="Arial" w:hAnsi="Arial" w:cs="Arial"/>
                <w:bCs/>
                <w:color w:val="000000" w:themeColor="text1"/>
                <w:lang w:eastAsia="fr-CA"/>
              </w:rPr>
            </w:pPr>
            <w:r w:rsidRPr="00257D80">
              <w:rPr>
                <w:rFonts w:ascii="Arial" w:hAnsi="Arial" w:cs="Arial"/>
                <w:bCs/>
                <w:color w:val="000000" w:themeColor="text1"/>
                <w:lang w:eastAsia="fr-CA"/>
              </w:rPr>
              <w:t>5 $/m</w:t>
            </w:r>
          </w:p>
        </w:tc>
      </w:tr>
      <w:tr w:rsidR="006914BB" w:rsidRPr="00F36B85" w14:paraId="43E255E4" w14:textId="77777777" w:rsidTr="00911316">
        <w:tc>
          <w:tcPr>
            <w:tcW w:w="3828" w:type="dxa"/>
          </w:tcPr>
          <w:p w14:paraId="5E2DACF2" w14:textId="3731E123" w:rsidR="006914BB" w:rsidRPr="00257D80" w:rsidRDefault="00827F52" w:rsidP="00257D80">
            <w:pPr>
              <w:keepNext/>
              <w:keepLines/>
              <w:spacing w:before="120" w:after="120"/>
              <w:jc w:val="center"/>
              <w:rPr>
                <w:rFonts w:ascii="Arial" w:hAnsi="Arial" w:cs="Arial"/>
                <w:bCs/>
                <w:color w:val="000000" w:themeColor="text1"/>
                <w:highlight w:val="yellow"/>
                <w:lang w:eastAsia="fr-CA"/>
              </w:rPr>
            </w:pPr>
            <w:r>
              <w:rPr>
                <w:rFonts w:ascii="Arial" w:hAnsi="Arial" w:cs="Arial"/>
                <w:bCs/>
                <w:color w:val="000000" w:themeColor="text1"/>
                <w:lang w:eastAsia="fr-CA"/>
              </w:rPr>
              <w:t>p ≥ 8</w:t>
            </w:r>
          </w:p>
        </w:tc>
        <w:tc>
          <w:tcPr>
            <w:tcW w:w="4902" w:type="dxa"/>
          </w:tcPr>
          <w:p w14:paraId="195097F5" w14:textId="77777777" w:rsidR="006914BB" w:rsidRPr="00257D80" w:rsidRDefault="006914BB" w:rsidP="00257D80">
            <w:pPr>
              <w:keepNext/>
              <w:keepLines/>
              <w:spacing w:before="120" w:after="120"/>
              <w:jc w:val="center"/>
              <w:rPr>
                <w:rFonts w:ascii="Arial" w:hAnsi="Arial" w:cs="Arial"/>
                <w:bCs/>
                <w:color w:val="000000" w:themeColor="text1"/>
                <w:highlight w:val="yellow"/>
                <w:lang w:eastAsia="fr-CA"/>
              </w:rPr>
            </w:pPr>
            <w:r w:rsidRPr="00257D80">
              <w:rPr>
                <w:rFonts w:ascii="Arial" w:hAnsi="Arial" w:cs="Arial"/>
                <w:bCs/>
                <w:color w:val="000000" w:themeColor="text1"/>
                <w:lang w:eastAsia="fr-CA"/>
              </w:rPr>
              <w:t>À refaire</w:t>
            </w:r>
            <w:r w:rsidRPr="00257D80">
              <w:rPr>
                <w:rFonts w:ascii="Arial" w:hAnsi="Arial" w:cs="Arial"/>
                <w:bCs/>
                <w:color w:val="000000" w:themeColor="text1"/>
                <w:vertAlign w:val="superscript"/>
                <w:lang w:eastAsia="fr-CA"/>
              </w:rPr>
              <w:t>1</w:t>
            </w:r>
          </w:p>
        </w:tc>
      </w:tr>
    </w:tbl>
    <w:p w14:paraId="5D05D508" w14:textId="77777777" w:rsidR="00B05F6C" w:rsidRPr="002A3D5C" w:rsidRDefault="00390D3D">
      <w:pPr>
        <w:keepNext/>
        <w:keepLines/>
        <w:spacing w:before="120" w:after="120"/>
        <w:jc w:val="both"/>
        <w:rPr>
          <w:rFonts w:ascii="Arial" w:hAnsi="Arial" w:cs="Arial"/>
          <w:lang w:eastAsia="fr-CA"/>
        </w:rPr>
      </w:pPr>
      <w:r w:rsidRPr="00DA007E">
        <w:rPr>
          <w:rFonts w:ascii="Arial" w:hAnsi="Arial" w:cs="Arial"/>
          <w:b/>
          <w:bCs/>
        </w:rPr>
        <w:t>NOTE</w:t>
      </w:r>
      <w:r w:rsidR="002A3D5C">
        <w:rPr>
          <w:rFonts w:ascii="Arial" w:hAnsi="Arial" w:cs="Arial"/>
          <w:b/>
          <w:bCs/>
        </w:rPr>
        <w:t> </w:t>
      </w:r>
      <w:r w:rsidRPr="00DA007E">
        <w:rPr>
          <w:rFonts w:ascii="Arial" w:hAnsi="Arial" w:cs="Arial"/>
          <w:b/>
          <w:bCs/>
        </w:rPr>
        <w:t>1</w:t>
      </w:r>
      <w:r>
        <w:rPr>
          <w:rFonts w:ascii="Arial" w:hAnsi="Arial" w:cs="Arial"/>
          <w:bCs/>
        </w:rPr>
        <w:t xml:space="preserve"> : </w:t>
      </w:r>
      <w:r w:rsidR="00B05F6C" w:rsidRPr="00DA007E">
        <w:rPr>
          <w:rFonts w:ascii="Arial" w:hAnsi="Arial" w:cs="Arial"/>
          <w:bCs/>
        </w:rPr>
        <w:t xml:space="preserve">L’entrepreneur doit valider auprès du Ministère sa méthode de réparation de la profondeur d’incrustation. </w:t>
      </w:r>
    </w:p>
    <w:p w14:paraId="43CA7F81" w14:textId="77777777" w:rsidR="003118F0" w:rsidRPr="00C87A10" w:rsidRDefault="003118F0" w:rsidP="006313A8">
      <w:pPr>
        <w:pStyle w:val="Titre2"/>
      </w:pPr>
      <w:bookmarkStart w:id="2712" w:name="_Toc54691514"/>
      <w:r>
        <w:t>Taux effectués après le 15 octobre</w:t>
      </w:r>
      <w:bookmarkEnd w:id="2712"/>
    </w:p>
    <w:p w14:paraId="4A8A4B68" w14:textId="77777777" w:rsidR="003118F0" w:rsidRPr="00270E26" w:rsidRDefault="003118F0" w:rsidP="00257D80">
      <w:pPr>
        <w:suppressAutoHyphens/>
        <w:spacing w:before="120" w:after="120"/>
        <w:jc w:val="both"/>
        <w:rPr>
          <w:rFonts w:ascii="Arial" w:hAnsi="Arial" w:cs="Arial"/>
        </w:rPr>
      </w:pPr>
      <w:r w:rsidRPr="00270E26">
        <w:rPr>
          <w:rFonts w:ascii="Arial" w:hAnsi="Arial" w:cs="Arial"/>
        </w:rPr>
        <w:t>Pour les travaux réalisés avec une peinture alkyde, à défaut de respec</w:t>
      </w:r>
      <w:r w:rsidR="00D02E2C">
        <w:rPr>
          <w:rFonts w:ascii="Arial" w:hAnsi="Arial" w:cs="Arial"/>
        </w:rPr>
        <w:t>ter le taux de pose exigé de</w:t>
      </w:r>
      <w:r w:rsidRPr="00270E26">
        <w:rPr>
          <w:rFonts w:ascii="Arial" w:hAnsi="Arial" w:cs="Arial"/>
        </w:rPr>
        <w:t xml:space="preserve"> l’article « Travaux effectués après le 15 octobre » du devis, une pénalité</w:t>
      </w:r>
      <w:r w:rsidR="00562565" w:rsidRPr="00562565">
        <w:rPr>
          <w:rFonts w:ascii="Arial" w:hAnsi="Arial" w:cs="Arial"/>
          <w:bCs/>
          <w:lang w:eastAsia="fr-CA"/>
        </w:rPr>
        <w:t xml:space="preserve"> </w:t>
      </w:r>
      <w:r w:rsidR="00562565" w:rsidRPr="00CF4F0A">
        <w:rPr>
          <w:rFonts w:ascii="Arial" w:hAnsi="Arial" w:cs="Arial"/>
          <w:bCs/>
          <w:lang w:eastAsia="fr-CA"/>
        </w:rPr>
        <w:t>pour dommages</w:t>
      </w:r>
      <w:r w:rsidR="00562565" w:rsidRPr="00CF4F0A">
        <w:rPr>
          <w:rFonts w:ascii="Arial" w:hAnsi="Arial" w:cs="Arial"/>
          <w:bCs/>
          <w:lang w:eastAsia="fr-CA"/>
        </w:rPr>
        <w:noBreakHyphen/>
        <w:t>intérêts liquidés</w:t>
      </w:r>
      <w:r w:rsidRPr="00270E26">
        <w:rPr>
          <w:rFonts w:ascii="Arial" w:hAnsi="Arial" w:cs="Arial"/>
        </w:rPr>
        <w:t xml:space="preserve"> est appliquée selon les modalités du tableau suivant :</w:t>
      </w:r>
      <w:r w:rsidR="00562565">
        <w:rPr>
          <w:rFonts w:ascii="Arial" w:hAnsi="Arial" w:cs="Arial"/>
        </w:rPr>
        <w:t xml:space="preserve"> </w:t>
      </w:r>
    </w:p>
    <w:tbl>
      <w:tblPr>
        <w:tblW w:w="87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0"/>
        <w:gridCol w:w="5130"/>
      </w:tblGrid>
      <w:tr w:rsidR="00377AB2" w:rsidRPr="00620502" w14:paraId="0D072316" w14:textId="77777777" w:rsidTr="007C2407">
        <w:trPr>
          <w:trHeight w:val="407"/>
        </w:trPr>
        <w:tc>
          <w:tcPr>
            <w:tcW w:w="3600" w:type="dxa"/>
            <w:vMerge w:val="restart"/>
            <w:shd w:val="clear" w:color="auto" w:fill="D9D9D9" w:themeFill="background1" w:themeFillShade="D9"/>
            <w:vAlign w:val="center"/>
          </w:tcPr>
          <w:p w14:paraId="367BC2ED" w14:textId="77777777" w:rsidR="00377AB2" w:rsidRPr="00257D80" w:rsidRDefault="00377AB2" w:rsidP="00257D80">
            <w:pPr>
              <w:pStyle w:val="Style1"/>
              <w:keepLines/>
              <w:widowControl w:val="0"/>
              <w:spacing w:before="120" w:beforeAutospacing="0" w:after="120" w:afterAutospacing="0"/>
              <w:jc w:val="center"/>
              <w:rPr>
                <w:b/>
              </w:rPr>
            </w:pPr>
            <w:r w:rsidRPr="00257D80">
              <w:rPr>
                <w:b/>
              </w:rPr>
              <w:t>Taux de pose réel mesuré</w:t>
            </w:r>
          </w:p>
        </w:tc>
        <w:tc>
          <w:tcPr>
            <w:tcW w:w="5130" w:type="dxa"/>
            <w:vMerge w:val="restart"/>
            <w:shd w:val="clear" w:color="auto" w:fill="D9D9D9" w:themeFill="background1" w:themeFillShade="D9"/>
            <w:vAlign w:val="center"/>
          </w:tcPr>
          <w:p w14:paraId="44F1D863" w14:textId="77777777" w:rsidR="00377AB2" w:rsidRPr="00257D80" w:rsidRDefault="00761F2A" w:rsidP="00257D80">
            <w:pPr>
              <w:pStyle w:val="Style1"/>
              <w:keepLines/>
              <w:widowControl w:val="0"/>
              <w:spacing w:before="120" w:beforeAutospacing="0" w:after="120" w:afterAutospacing="0"/>
              <w:jc w:val="center"/>
              <w:rPr>
                <w:b/>
              </w:rPr>
            </w:pPr>
            <w:r w:rsidRPr="00257D80">
              <w:rPr>
                <w:b/>
              </w:rPr>
              <w:t>Action exigée ou pé</w:t>
            </w:r>
            <w:r w:rsidR="00377AB2" w:rsidRPr="00257D80">
              <w:rPr>
                <w:b/>
              </w:rPr>
              <w:t xml:space="preserve">nalité </w:t>
            </w:r>
          </w:p>
        </w:tc>
      </w:tr>
      <w:tr w:rsidR="00377AB2" w:rsidRPr="00620502" w14:paraId="556C35D9" w14:textId="77777777" w:rsidTr="007C2407">
        <w:trPr>
          <w:trHeight w:val="527"/>
        </w:trPr>
        <w:tc>
          <w:tcPr>
            <w:tcW w:w="3600" w:type="dxa"/>
            <w:vMerge/>
            <w:shd w:val="clear" w:color="auto" w:fill="D9D9D9" w:themeFill="background1" w:themeFillShade="D9"/>
          </w:tcPr>
          <w:p w14:paraId="65D9C3A7" w14:textId="77777777" w:rsidR="00377AB2" w:rsidRPr="00257D80" w:rsidRDefault="00377AB2" w:rsidP="00257D80">
            <w:pPr>
              <w:pStyle w:val="Style1"/>
              <w:keepLines/>
              <w:widowControl w:val="0"/>
              <w:spacing w:before="120" w:beforeAutospacing="0" w:after="120" w:afterAutospacing="0"/>
              <w:jc w:val="center"/>
              <w:rPr>
                <w:b/>
              </w:rPr>
            </w:pPr>
          </w:p>
        </w:tc>
        <w:tc>
          <w:tcPr>
            <w:tcW w:w="5130" w:type="dxa"/>
            <w:vMerge/>
            <w:shd w:val="clear" w:color="auto" w:fill="D9D9D9" w:themeFill="background1" w:themeFillShade="D9"/>
            <w:vAlign w:val="center"/>
          </w:tcPr>
          <w:p w14:paraId="6E33D480" w14:textId="77777777" w:rsidR="00377AB2" w:rsidRPr="00257D80" w:rsidRDefault="00377AB2" w:rsidP="00257D80">
            <w:pPr>
              <w:pStyle w:val="Style1"/>
              <w:keepLines/>
              <w:widowControl w:val="0"/>
              <w:spacing w:before="120" w:beforeAutospacing="0" w:after="120" w:afterAutospacing="0"/>
              <w:jc w:val="center"/>
              <w:rPr>
                <w:b/>
              </w:rPr>
            </w:pPr>
          </w:p>
        </w:tc>
      </w:tr>
      <w:tr w:rsidR="00377AB2" w:rsidRPr="00620502" w14:paraId="3C0E6B86" w14:textId="77777777" w:rsidTr="007C2407">
        <w:trPr>
          <w:trHeight w:val="1311"/>
        </w:trPr>
        <w:tc>
          <w:tcPr>
            <w:tcW w:w="3600" w:type="dxa"/>
            <w:vAlign w:val="center"/>
          </w:tcPr>
          <w:p w14:paraId="335AAFB5" w14:textId="77777777" w:rsidR="00377AB2" w:rsidRPr="00257D80" w:rsidRDefault="00037F80" w:rsidP="00257D80">
            <w:pPr>
              <w:pStyle w:val="TexteTableau"/>
              <w:keepLines/>
              <w:widowControl w:val="0"/>
              <w:spacing w:before="120" w:after="120"/>
              <w:ind w:right="288"/>
              <w:rPr>
                <w:sz w:val="24"/>
                <w:szCs w:val="24"/>
              </w:rPr>
            </w:pPr>
            <w:r w:rsidRPr="00257D80">
              <w:rPr>
                <w:sz w:val="24"/>
                <w:szCs w:val="24"/>
              </w:rPr>
              <w:t>Taux de pose égal ou supérieur à</w:t>
            </w:r>
            <w:r w:rsidR="00377AB2" w:rsidRPr="00257D80">
              <w:rPr>
                <w:sz w:val="24"/>
                <w:szCs w:val="24"/>
              </w:rPr>
              <w:t xml:space="preserve"> 35 litres/km</w:t>
            </w:r>
            <w:r w:rsidRPr="00257D80">
              <w:rPr>
                <w:sz w:val="24"/>
                <w:szCs w:val="24"/>
              </w:rPr>
              <w:t xml:space="preserve">, mais inférieur à </w:t>
            </w:r>
            <w:r w:rsidR="00377AB2" w:rsidRPr="00257D80">
              <w:rPr>
                <w:sz w:val="24"/>
                <w:szCs w:val="24"/>
              </w:rPr>
              <w:t>48 litres/km</w:t>
            </w:r>
          </w:p>
        </w:tc>
        <w:tc>
          <w:tcPr>
            <w:tcW w:w="5130" w:type="dxa"/>
            <w:shd w:val="clear" w:color="auto" w:fill="auto"/>
            <w:vAlign w:val="center"/>
          </w:tcPr>
          <w:p w14:paraId="39137F7B" w14:textId="77777777" w:rsidR="00377AB2" w:rsidRPr="00257D80" w:rsidRDefault="00377AB2" w:rsidP="00257D80">
            <w:pPr>
              <w:pStyle w:val="TexteTableau"/>
              <w:keepLines/>
              <w:widowControl w:val="0"/>
              <w:spacing w:before="120" w:after="120"/>
              <w:ind w:right="288"/>
              <w:rPr>
                <w:sz w:val="24"/>
                <w:szCs w:val="24"/>
              </w:rPr>
            </w:pPr>
            <w:r w:rsidRPr="00257D80">
              <w:rPr>
                <w:sz w:val="24"/>
                <w:szCs w:val="24"/>
              </w:rPr>
              <w:t>7 $ du litre non appliqué</w:t>
            </w:r>
          </w:p>
        </w:tc>
      </w:tr>
      <w:tr w:rsidR="00377AB2" w:rsidRPr="00620502" w14:paraId="2DE80538" w14:textId="77777777" w:rsidTr="007C2407">
        <w:trPr>
          <w:trHeight w:val="1044"/>
        </w:trPr>
        <w:tc>
          <w:tcPr>
            <w:tcW w:w="3600" w:type="dxa"/>
            <w:vAlign w:val="center"/>
          </w:tcPr>
          <w:p w14:paraId="103FC55B" w14:textId="77777777" w:rsidR="00377AB2" w:rsidRPr="00257D80" w:rsidRDefault="00377AB2" w:rsidP="00257D80">
            <w:pPr>
              <w:pStyle w:val="TexteTableau"/>
              <w:keepLines/>
              <w:widowControl w:val="0"/>
              <w:spacing w:before="120" w:after="120"/>
              <w:ind w:right="288"/>
              <w:rPr>
                <w:sz w:val="24"/>
                <w:szCs w:val="24"/>
              </w:rPr>
            </w:pPr>
            <w:r w:rsidRPr="00257D80">
              <w:rPr>
                <w:sz w:val="24"/>
                <w:szCs w:val="24"/>
              </w:rPr>
              <w:t>Taux de pose inférieur à 35 litres/km</w:t>
            </w:r>
          </w:p>
        </w:tc>
        <w:tc>
          <w:tcPr>
            <w:tcW w:w="5130" w:type="dxa"/>
            <w:shd w:val="clear" w:color="auto" w:fill="auto"/>
            <w:vAlign w:val="center"/>
          </w:tcPr>
          <w:p w14:paraId="7982E715" w14:textId="77777777" w:rsidR="00377AB2" w:rsidRPr="00257D80" w:rsidRDefault="00377AB2" w:rsidP="00257D80">
            <w:pPr>
              <w:pStyle w:val="TexteTableau"/>
              <w:keepLines/>
              <w:widowControl w:val="0"/>
              <w:spacing w:before="120" w:after="120"/>
              <w:ind w:right="288"/>
              <w:rPr>
                <w:sz w:val="24"/>
                <w:szCs w:val="24"/>
              </w:rPr>
            </w:pPr>
            <w:r w:rsidRPr="00257D80">
              <w:rPr>
                <w:sz w:val="24"/>
                <w:szCs w:val="24"/>
              </w:rPr>
              <w:t>Le marquage doit être refait</w:t>
            </w:r>
          </w:p>
        </w:tc>
      </w:tr>
    </w:tbl>
    <w:p w14:paraId="391D0119" w14:textId="77777777" w:rsidR="003118F0" w:rsidRPr="00C87A10" w:rsidRDefault="003118F0" w:rsidP="006313A8">
      <w:pPr>
        <w:pStyle w:val="Titre2"/>
      </w:pPr>
      <w:bookmarkStart w:id="2713" w:name="_Toc54691515"/>
      <w:r>
        <w:t>Remise en état des lieux</w:t>
      </w:r>
      <w:bookmarkEnd w:id="2713"/>
    </w:p>
    <w:p w14:paraId="28BFE810" w14:textId="77777777" w:rsidR="00EA5108" w:rsidRPr="00B148E2" w:rsidRDefault="00EA5108" w:rsidP="00257D80">
      <w:pPr>
        <w:pStyle w:val="Textemasqu"/>
      </w:pPr>
      <w:r w:rsidRPr="00B148E2">
        <w:t xml:space="preserve">Le concepteur doit ajuster le montant de la pénalité en fonction du dommage réel </w:t>
      </w:r>
      <w:r w:rsidR="001E657B" w:rsidRPr="001E657B">
        <w:t>évalué pour le non-respect des exigences suivantes</w:t>
      </w:r>
      <w:r w:rsidR="001E657B">
        <w:t>.</w:t>
      </w:r>
    </w:p>
    <w:p w14:paraId="65366854" w14:textId="77777777" w:rsidR="003118F0" w:rsidRPr="00B148E2" w:rsidRDefault="003118F0">
      <w:pPr>
        <w:suppressAutoHyphens/>
        <w:spacing w:before="120" w:after="120"/>
        <w:jc w:val="both"/>
        <w:rPr>
          <w:rFonts w:ascii="Arial" w:hAnsi="Arial" w:cs="Arial"/>
        </w:rPr>
      </w:pPr>
      <w:r w:rsidRPr="00B148E2">
        <w:rPr>
          <w:rFonts w:ascii="Arial" w:hAnsi="Arial" w:cs="Arial"/>
        </w:rPr>
        <w:t xml:space="preserve">À défaut de respecter l’exigence de remise en </w:t>
      </w:r>
      <w:r w:rsidR="004814E3">
        <w:rPr>
          <w:rFonts w:ascii="Arial" w:hAnsi="Arial" w:cs="Arial"/>
        </w:rPr>
        <w:t>état des lieux à la suite des</w:t>
      </w:r>
      <w:r w:rsidRPr="00B148E2">
        <w:rPr>
          <w:rFonts w:ascii="Arial" w:hAnsi="Arial" w:cs="Arial"/>
        </w:rPr>
        <w:t xml:space="preserve"> travaux, une pénalité de </w:t>
      </w:r>
      <w:r w:rsidRPr="00B148E2">
        <w:rPr>
          <w:rFonts w:ascii="Arial" w:hAnsi="Arial" w:cs="Arial"/>
          <w:highlight w:val="yellow"/>
        </w:rPr>
        <w:t>250 $</w:t>
      </w:r>
      <w:r w:rsidRPr="00B148E2">
        <w:rPr>
          <w:rFonts w:ascii="Arial" w:hAnsi="Arial" w:cs="Arial"/>
        </w:rPr>
        <w:t xml:space="preserve"> est applicable à titre de dommages</w:t>
      </w:r>
      <w:r w:rsidRPr="00B148E2">
        <w:rPr>
          <w:rFonts w:ascii="Arial" w:hAnsi="Arial" w:cs="Arial"/>
        </w:rPr>
        <w:noBreakHyphen/>
        <w:t>intérêts</w:t>
      </w:r>
      <w:r w:rsidRPr="00B148E2">
        <w:rPr>
          <w:rFonts w:ascii="Arial" w:hAnsi="Arial" w:cs="Arial"/>
          <w:color w:val="FF6600"/>
        </w:rPr>
        <w:t xml:space="preserve"> </w:t>
      </w:r>
      <w:r w:rsidRPr="00B148E2">
        <w:rPr>
          <w:rFonts w:ascii="Arial" w:hAnsi="Arial" w:cs="Arial"/>
        </w:rPr>
        <w:t>liquidés pour chaque jour excédant la</w:t>
      </w:r>
      <w:r w:rsidR="004814E3">
        <w:rPr>
          <w:rFonts w:ascii="Arial" w:hAnsi="Arial" w:cs="Arial"/>
        </w:rPr>
        <w:t xml:space="preserve"> date de</w:t>
      </w:r>
      <w:r w:rsidRPr="00B148E2">
        <w:rPr>
          <w:rFonts w:ascii="Arial" w:hAnsi="Arial" w:cs="Arial"/>
        </w:rPr>
        <w:t xml:space="preserve"> fin des travaux.</w:t>
      </w:r>
    </w:p>
    <w:p w14:paraId="734D5965" w14:textId="77777777" w:rsidR="00C117D9" w:rsidRDefault="00C117D9" w:rsidP="00042524">
      <w:pPr>
        <w:pStyle w:val="Titre1"/>
      </w:pPr>
      <w:bookmarkStart w:id="2714" w:name="_Toc54691516"/>
      <w:r>
        <w:t>Garantie d’entretien</w:t>
      </w:r>
      <w:bookmarkEnd w:id="2714"/>
    </w:p>
    <w:p w14:paraId="796B73B2" w14:textId="77777777" w:rsidR="00160601" w:rsidRPr="003C4AF3" w:rsidRDefault="00160601" w:rsidP="006313A8">
      <w:pPr>
        <w:pStyle w:val="Titre2"/>
      </w:pPr>
      <w:bookmarkStart w:id="2715" w:name="_Toc54691517"/>
      <w:r>
        <w:t>Cautionnement d’entretien</w:t>
      </w:r>
      <w:bookmarkEnd w:id="2715"/>
    </w:p>
    <w:p w14:paraId="2A42652F" w14:textId="4F42E3EA" w:rsidR="006F6382" w:rsidRPr="00494F16" w:rsidRDefault="006F6382" w:rsidP="00257D80">
      <w:pPr>
        <w:pStyle w:val="Textemasqu"/>
      </w:pPr>
      <w:r w:rsidRPr="00494F16">
        <w:t>Dans certains cas l’entrepreneur n’est pas en mesure de fournir le cautionnement d’entretien</w:t>
      </w:r>
      <w:r w:rsidR="007D5E6A">
        <w:t xml:space="preserve"> </w:t>
      </w:r>
      <w:r w:rsidRPr="00494F16">
        <w:t>parce que la compagnie d’assurance exige la preuve de qualité des travaux exécutés. Dans cette éventualité,</w:t>
      </w:r>
      <w:r w:rsidR="00216519">
        <w:t xml:space="preserve"> le Ministère peut fournir à l’entrepreneur un avis stipulant que les travaux ont été inspectés et jugés</w:t>
      </w:r>
      <w:r w:rsidR="00EA27BE">
        <w:t xml:space="preserve"> recevables.</w:t>
      </w:r>
      <w:r w:rsidRPr="00494F16">
        <w:t xml:space="preserve"> </w:t>
      </w:r>
    </w:p>
    <w:p w14:paraId="6E48397A" w14:textId="27F05F30" w:rsidR="00864F32" w:rsidRDefault="00390F62" w:rsidP="00257D80">
      <w:pPr>
        <w:pStyle w:val="Corpstexte"/>
        <w:spacing w:after="120" w:afterAutospacing="0"/>
      </w:pPr>
      <w:r>
        <w:t xml:space="preserve">En </w:t>
      </w:r>
      <w:r w:rsidR="00BA4572">
        <w:t>complément aux</w:t>
      </w:r>
      <w:r w:rsidR="000D1795">
        <w:t xml:space="preserve"> stipulations de l’article « Garantie d’entretien</w:t>
      </w:r>
      <w:r w:rsidR="000D1795" w:rsidRPr="00270E26">
        <w:t> »</w:t>
      </w:r>
      <w:r w:rsidR="000D1795">
        <w:t xml:space="preserve"> de la section « Signalisation horizontale</w:t>
      </w:r>
      <w:r w:rsidR="000D1795" w:rsidRPr="00270E26">
        <w:t> »</w:t>
      </w:r>
      <w:r w:rsidR="000D1795">
        <w:t xml:space="preserve"> du CCDG, le</w:t>
      </w:r>
      <w:r w:rsidR="004C3A2C">
        <w:t xml:space="preserve"> </w:t>
      </w:r>
      <w:r w:rsidR="00163D66" w:rsidRPr="00494F16">
        <w:t>cautionnement d’entretien</w:t>
      </w:r>
      <w:r w:rsidR="004C3A2C">
        <w:t xml:space="preserve"> </w:t>
      </w:r>
      <w:r w:rsidR="00163D66" w:rsidRPr="00494F16">
        <w:t xml:space="preserve">doit être valide pour une période de </w:t>
      </w:r>
      <w:r w:rsidR="00163D66" w:rsidRPr="00257D80">
        <w:rPr>
          <w:highlight w:val="yellow"/>
        </w:rPr>
        <w:t>2 ans</w:t>
      </w:r>
      <w:r w:rsidR="00F073FE" w:rsidRPr="00676737">
        <w:t>, renouvelable pour une aut</w:t>
      </w:r>
      <w:r w:rsidR="00F073FE">
        <w:t xml:space="preserve">re période de </w:t>
      </w:r>
      <w:r w:rsidR="00F073FE" w:rsidRPr="00257D80">
        <w:rPr>
          <w:highlight w:val="yellow"/>
        </w:rPr>
        <w:t>2 ans</w:t>
      </w:r>
      <w:r w:rsidR="00F073FE">
        <w:t xml:space="preserve">, totalisant </w:t>
      </w:r>
      <w:r w:rsidR="00F073FE" w:rsidRPr="00257D80">
        <w:rPr>
          <w:highlight w:val="yellow"/>
        </w:rPr>
        <w:t>4 ans</w:t>
      </w:r>
      <w:r w:rsidR="00163D66" w:rsidRPr="00494F16">
        <w:t xml:space="preserve"> à compter de la réception des travaux de marquage. </w:t>
      </w:r>
    </w:p>
    <w:p w14:paraId="63D1F115" w14:textId="77777777" w:rsidR="00163D66" w:rsidRPr="00494F16" w:rsidRDefault="00163D66" w:rsidP="00257D80">
      <w:pPr>
        <w:pStyle w:val="Corpstexte"/>
        <w:spacing w:after="120" w:afterAutospacing="0"/>
      </w:pPr>
      <w:r w:rsidRPr="00494F16">
        <w:lastRenderedPageBreak/>
        <w:t xml:space="preserve">Le cautionnement doit être d’un montant de </w:t>
      </w:r>
      <w:r w:rsidRPr="00494F16">
        <w:rPr>
          <w:highlight w:val="yellow"/>
        </w:rPr>
        <w:t>XX XXX</w:t>
      </w:r>
      <w:r w:rsidRPr="00494F16">
        <w:t> $.</w:t>
      </w:r>
      <w:r>
        <w:t xml:space="preserve"> </w:t>
      </w:r>
    </w:p>
    <w:p w14:paraId="081AA4E6" w14:textId="77777777" w:rsidR="002058FA" w:rsidRDefault="000C5E8E" w:rsidP="00257D80">
      <w:pPr>
        <w:pStyle w:val="Masqu"/>
        <w:spacing w:before="120" w:after="120"/>
      </w:pPr>
      <w:r>
        <w:t>Prévoir un montant de</w:t>
      </w:r>
      <w:r w:rsidR="00163D66">
        <w:t xml:space="preserve"> l’ordre de</w:t>
      </w:r>
      <w:r>
        <w:t xml:space="preserve"> 35 %</w:t>
      </w:r>
      <w:r w:rsidR="00163D66">
        <w:t xml:space="preserve"> du montant estimé au</w:t>
      </w:r>
      <w:r>
        <w:t xml:space="preserve"> bordereau de marquage</w:t>
      </w:r>
      <w:r w:rsidR="00827B6D">
        <w:t>.</w:t>
      </w:r>
      <w:r w:rsidRPr="00242592">
        <w:t xml:space="preserve"> </w:t>
      </w:r>
      <w:bookmarkStart w:id="2716" w:name="_Toc22218052"/>
      <w:bookmarkStart w:id="2717" w:name="_Toc22218197"/>
      <w:bookmarkStart w:id="2718" w:name="_Toc22219872"/>
      <w:bookmarkStart w:id="2719" w:name="_Toc22220017"/>
      <w:bookmarkStart w:id="2720" w:name="_Toc22218053"/>
      <w:bookmarkStart w:id="2721" w:name="_Toc22218198"/>
      <w:bookmarkStart w:id="2722" w:name="_Toc22219873"/>
      <w:bookmarkStart w:id="2723" w:name="_Toc22220018"/>
      <w:bookmarkStart w:id="2724" w:name="_Toc22218054"/>
      <w:bookmarkStart w:id="2725" w:name="_Toc22218199"/>
      <w:bookmarkStart w:id="2726" w:name="_Toc22219874"/>
      <w:bookmarkStart w:id="2727" w:name="_Toc22220019"/>
      <w:bookmarkStart w:id="2728" w:name="_Toc22218055"/>
      <w:bookmarkStart w:id="2729" w:name="_Toc22218200"/>
      <w:bookmarkStart w:id="2730" w:name="_Toc22219875"/>
      <w:bookmarkStart w:id="2731" w:name="_Toc22220020"/>
      <w:bookmarkStart w:id="2732" w:name="_Toc22218056"/>
      <w:bookmarkStart w:id="2733" w:name="_Toc22218201"/>
      <w:bookmarkStart w:id="2734" w:name="_Toc22219876"/>
      <w:bookmarkStart w:id="2735" w:name="_Toc22220021"/>
      <w:bookmarkStart w:id="2736" w:name="_Toc22218057"/>
      <w:bookmarkStart w:id="2737" w:name="_Toc22218202"/>
      <w:bookmarkStart w:id="2738" w:name="_Toc22219877"/>
      <w:bookmarkStart w:id="2739" w:name="_Toc22220022"/>
      <w:bookmarkStart w:id="2740" w:name="_Toc22218058"/>
      <w:bookmarkStart w:id="2741" w:name="_Toc22218203"/>
      <w:bookmarkStart w:id="2742" w:name="_Toc22219878"/>
      <w:bookmarkStart w:id="2743" w:name="_Toc22220023"/>
      <w:bookmarkStart w:id="2744" w:name="_Toc22218059"/>
      <w:bookmarkStart w:id="2745" w:name="_Toc22218204"/>
      <w:bookmarkStart w:id="2746" w:name="_Toc22219879"/>
      <w:bookmarkStart w:id="2747" w:name="_Toc22220024"/>
      <w:bookmarkStart w:id="2748" w:name="_Toc22218060"/>
      <w:bookmarkStart w:id="2749" w:name="_Toc22218205"/>
      <w:bookmarkStart w:id="2750" w:name="_Toc22219880"/>
      <w:bookmarkStart w:id="2751" w:name="_Toc22220025"/>
      <w:bookmarkStart w:id="2752" w:name="_Toc22218061"/>
      <w:bookmarkStart w:id="2753" w:name="_Toc22218206"/>
      <w:bookmarkStart w:id="2754" w:name="_Toc22219881"/>
      <w:bookmarkStart w:id="2755" w:name="_Toc22220026"/>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14:paraId="0134BF1C" w14:textId="77777777" w:rsidR="002058FA" w:rsidRPr="00042524" w:rsidRDefault="00230360" w:rsidP="00042524">
      <w:pPr>
        <w:pStyle w:val="Titre1"/>
      </w:pPr>
      <w:bookmarkStart w:id="2756" w:name="_Toc23232904"/>
      <w:bookmarkStart w:id="2757" w:name="_Toc23233051"/>
      <w:bookmarkStart w:id="2758" w:name="_Toc23233198"/>
      <w:bookmarkStart w:id="2759" w:name="_Toc23233345"/>
      <w:bookmarkStart w:id="2760" w:name="_Toc23256929"/>
      <w:bookmarkStart w:id="2761" w:name="_Toc23257076"/>
      <w:bookmarkStart w:id="2762" w:name="_Toc23318333"/>
      <w:bookmarkStart w:id="2763" w:name="_Toc23318480"/>
      <w:bookmarkStart w:id="2764" w:name="_Toc23318720"/>
      <w:bookmarkStart w:id="2765" w:name="_Toc23319248"/>
      <w:bookmarkStart w:id="2766" w:name="_Toc23319395"/>
      <w:bookmarkStart w:id="2767" w:name="_Toc23334594"/>
      <w:bookmarkStart w:id="2768" w:name="_Toc23334743"/>
      <w:bookmarkStart w:id="2769" w:name="_Toc23334938"/>
      <w:bookmarkStart w:id="2770" w:name="_Toc54691518"/>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t>Signature et date du devis</w:t>
      </w:r>
      <w:bookmarkEnd w:id="2770"/>
    </w:p>
    <w:p w14:paraId="5F944772" w14:textId="77777777" w:rsidR="002058FA" w:rsidRPr="00C87A10" w:rsidRDefault="002058FA" w:rsidP="002058FA">
      <w:pPr>
        <w:shd w:val="clear" w:color="auto" w:fill="C0C0C0"/>
        <w:spacing w:before="120" w:after="120"/>
        <w:jc w:val="both"/>
        <w:rPr>
          <w:rFonts w:ascii="Arial" w:hAnsi="Arial" w:cs="Arial"/>
          <w:bCs/>
        </w:rPr>
      </w:pPr>
      <w:r w:rsidRPr="00C87A10">
        <w:rPr>
          <w:rFonts w:ascii="Arial" w:hAnsi="Arial" w:cs="Arial"/>
          <w:bCs/>
          <w:vanish/>
          <w:color w:val="0000FF"/>
          <w:lang w:eastAsia="fr-CA"/>
        </w:rPr>
        <w:t xml:space="preserve">Il est important que les coordonnées (adresse et numéro de téléphone) des personnes qui signent le devis ne soient pas indiquées, afin de ne pas inciter les soumissionnaires à communiquer avec elles pendant la période d’appel d’offres. </w:t>
      </w:r>
    </w:p>
    <w:p w14:paraId="5685DC0C" w14:textId="3240D25F" w:rsidR="002058FA" w:rsidRPr="00C87A10" w:rsidRDefault="002058FA" w:rsidP="002058FA">
      <w:pPr>
        <w:shd w:val="clear" w:color="auto" w:fill="C0C0C0"/>
        <w:spacing w:before="120" w:after="120"/>
        <w:jc w:val="both"/>
        <w:rPr>
          <w:rFonts w:ascii="Arial" w:hAnsi="Arial" w:cs="Arial"/>
          <w:bCs/>
          <w:vanish/>
          <w:color w:val="0000FF"/>
          <w:lang w:eastAsia="fr-CA"/>
        </w:rPr>
      </w:pPr>
      <w:r w:rsidRPr="00C87A10">
        <w:rPr>
          <w:rFonts w:ascii="Arial" w:hAnsi="Arial" w:cs="Arial"/>
          <w:bCs/>
          <w:vanish/>
          <w:color w:val="0000FF"/>
          <w:lang w:eastAsia="fr-CA"/>
        </w:rPr>
        <w:t>Les signataires du devis ne doivent pas répondre à de telles demandes</w:t>
      </w:r>
      <w:r w:rsidR="00EE04B5">
        <w:rPr>
          <w:rFonts w:ascii="Arial" w:hAnsi="Arial" w:cs="Arial"/>
          <w:bCs/>
          <w:vanish/>
          <w:color w:val="0000FF"/>
          <w:lang w:eastAsia="fr-CA"/>
        </w:rPr>
        <w:t>. I</w:t>
      </w:r>
      <w:r w:rsidRPr="00C87A10">
        <w:rPr>
          <w:rFonts w:ascii="Arial" w:hAnsi="Arial" w:cs="Arial"/>
          <w:bCs/>
          <w:vanish/>
          <w:color w:val="0000FF"/>
          <w:lang w:eastAsia="fr-CA"/>
        </w:rPr>
        <w:t>ls doivent rediriger les demandes d’information à la Direction générale de l’experti</w:t>
      </w:r>
      <w:r w:rsidR="00333BBE">
        <w:rPr>
          <w:rFonts w:ascii="Arial" w:hAnsi="Arial" w:cs="Arial"/>
          <w:bCs/>
          <w:vanish/>
          <w:color w:val="0000FF"/>
          <w:lang w:eastAsia="fr-CA"/>
        </w:rPr>
        <w:t>se contractuelle, qui s’assure que</w:t>
      </w:r>
      <w:r w:rsidR="00EE04B5">
        <w:rPr>
          <w:rFonts w:ascii="Arial" w:hAnsi="Arial" w:cs="Arial"/>
          <w:bCs/>
          <w:vanish/>
          <w:color w:val="0000FF"/>
          <w:lang w:eastAsia="fr-CA"/>
        </w:rPr>
        <w:t xml:space="preserve"> tous</w:t>
      </w:r>
      <w:r w:rsidR="00333BBE">
        <w:rPr>
          <w:rFonts w:ascii="Arial" w:hAnsi="Arial" w:cs="Arial"/>
          <w:bCs/>
          <w:vanish/>
          <w:color w:val="0000FF"/>
          <w:lang w:eastAsia="fr-CA"/>
        </w:rPr>
        <w:t xml:space="preserve"> les</w:t>
      </w:r>
      <w:r w:rsidRPr="00C87A10">
        <w:rPr>
          <w:rFonts w:ascii="Arial" w:hAnsi="Arial" w:cs="Arial"/>
          <w:bCs/>
          <w:vanish/>
          <w:color w:val="0000FF"/>
          <w:lang w:eastAsia="fr-CA"/>
        </w:rPr>
        <w:t xml:space="preserve"> soumissionnaires disposent de la même information avant le dépôt </w:t>
      </w:r>
      <w:r w:rsidR="00333BBE">
        <w:rPr>
          <w:rFonts w:ascii="Arial" w:hAnsi="Arial" w:cs="Arial"/>
          <w:bCs/>
          <w:vanish/>
          <w:color w:val="0000FF"/>
          <w:lang w:eastAsia="fr-CA"/>
        </w:rPr>
        <w:t>de leur</w:t>
      </w:r>
      <w:r w:rsidRPr="00C87A10">
        <w:rPr>
          <w:rFonts w:ascii="Arial" w:hAnsi="Arial" w:cs="Arial"/>
          <w:bCs/>
          <w:vanish/>
          <w:color w:val="0000FF"/>
          <w:lang w:eastAsia="fr-CA"/>
        </w:rPr>
        <w:t xml:space="preserve"> offre de services.</w:t>
      </w:r>
    </w:p>
    <w:p w14:paraId="02991FD1" w14:textId="77777777" w:rsidR="002058FA" w:rsidRDefault="002058FA" w:rsidP="00833657">
      <w:pPr>
        <w:suppressAutoHyphens/>
        <w:spacing w:before="120" w:after="120"/>
        <w:rPr>
          <w:rFonts w:ascii="Arial" w:hAnsi="Arial" w:cs="Arial"/>
          <w:highlight w:val="yellow"/>
          <w:lang w:eastAsia="ar-SA"/>
        </w:rPr>
      </w:pP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2C72DD" w:rsidRPr="00C90A79" w14:paraId="4B57FC1F" w14:textId="77777777" w:rsidTr="006341A6">
        <w:trPr>
          <w:trHeight w:hRule="exact" w:val="1869"/>
        </w:trPr>
        <w:tc>
          <w:tcPr>
            <w:tcW w:w="4770" w:type="dxa"/>
            <w:tcBorders>
              <w:top w:val="single" w:sz="6" w:space="0" w:color="auto"/>
              <w:left w:val="nil"/>
              <w:bottom w:val="single" w:sz="6" w:space="0" w:color="auto"/>
              <w:right w:val="nil"/>
            </w:tcBorders>
            <w:shd w:val="clear" w:color="auto" w:fill="auto"/>
          </w:tcPr>
          <w:p w14:paraId="47663B97" w14:textId="380F81A6" w:rsidR="002C72DD" w:rsidRPr="00C90A79" w:rsidRDefault="002C72DD" w:rsidP="00DA007E">
            <w:pPr>
              <w:keepNext/>
              <w:tabs>
                <w:tab w:val="left" w:pos="180"/>
                <w:tab w:val="left" w:pos="720"/>
                <w:tab w:val="left" w:leader="dot" w:pos="9630"/>
              </w:tabs>
              <w:spacing w:before="120" w:after="120"/>
              <w:rPr>
                <w:rFonts w:ascii="Arial" w:hAnsi="Arial" w:cs="Arial"/>
              </w:rPr>
            </w:pPr>
            <w:r w:rsidRPr="00C90A79">
              <w:rPr>
                <w:rFonts w:ascii="Arial" w:hAnsi="Arial" w:cs="Arial"/>
              </w:rPr>
              <w:t>Préparé par</w:t>
            </w:r>
            <w:r w:rsidR="00333BBE">
              <w:rPr>
                <w:rFonts w:ascii="Arial" w:hAnsi="Arial" w:cs="Arial"/>
              </w:rPr>
              <w:t xml:space="preserve"> </w:t>
            </w:r>
            <w:r w:rsidR="00333BBE" w:rsidRPr="00C90A79">
              <w:rPr>
                <w:rFonts w:ascii="Arial" w:hAnsi="Arial" w:cs="Arial"/>
              </w:rPr>
              <w:t>:</w:t>
            </w:r>
            <w:r w:rsidR="00333BBE">
              <w:rPr>
                <w:rFonts w:ascii="Arial" w:hAnsi="Arial" w:cs="Arial"/>
              </w:rPr>
              <w:t xml:space="preserve"> </w:t>
            </w:r>
            <w:r w:rsidR="00333BBE" w:rsidRPr="00257D80">
              <w:rPr>
                <w:rFonts w:ascii="Arial" w:hAnsi="Arial" w:cs="Arial"/>
                <w:highlight w:val="yellow"/>
              </w:rPr>
              <w:t xml:space="preserve">Prénom et </w:t>
            </w:r>
            <w:r w:rsidR="00257D80" w:rsidRPr="00257D80">
              <w:rPr>
                <w:rFonts w:ascii="Arial" w:hAnsi="Arial" w:cs="Arial"/>
                <w:highlight w:val="yellow"/>
              </w:rPr>
              <w:t>n</w:t>
            </w:r>
            <w:r w:rsidR="00333BBE" w:rsidRPr="00257D80">
              <w:rPr>
                <w:rFonts w:ascii="Arial" w:hAnsi="Arial" w:cs="Arial"/>
                <w:highlight w:val="yellow"/>
              </w:rPr>
              <w:t>om</w:t>
            </w:r>
          </w:p>
          <w:p w14:paraId="3808DF35" w14:textId="77777777" w:rsidR="002C72DD" w:rsidRPr="00C90A79" w:rsidRDefault="002C72DD" w:rsidP="006341A6">
            <w:pPr>
              <w:keepNext/>
              <w:tabs>
                <w:tab w:val="left" w:pos="180"/>
                <w:tab w:val="left" w:pos="720"/>
                <w:tab w:val="left" w:leader="dot" w:pos="9630"/>
              </w:tabs>
              <w:spacing w:before="120" w:after="120"/>
              <w:jc w:val="center"/>
              <w:rPr>
                <w:rFonts w:ascii="Arial" w:hAnsi="Arial" w:cs="Arial"/>
              </w:rPr>
            </w:pPr>
          </w:p>
        </w:tc>
        <w:tc>
          <w:tcPr>
            <w:tcW w:w="1260" w:type="dxa"/>
          </w:tcPr>
          <w:p w14:paraId="4767CC72" w14:textId="77777777" w:rsidR="002C72DD" w:rsidRPr="00C90A79" w:rsidRDefault="002C72DD" w:rsidP="006341A6">
            <w:pPr>
              <w:keepNext/>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single" w:sz="6" w:space="0" w:color="auto"/>
              <w:right w:val="nil"/>
            </w:tcBorders>
          </w:tcPr>
          <w:p w14:paraId="741B033C" w14:textId="77777777" w:rsidR="002C72DD" w:rsidRPr="00C90A79" w:rsidRDefault="002C72DD" w:rsidP="006341A6">
            <w:pPr>
              <w:keepNext/>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r w:rsidR="002C72DD" w:rsidRPr="00C90A79" w14:paraId="35557870" w14:textId="77777777" w:rsidTr="006341A6">
        <w:trPr>
          <w:trHeight w:hRule="exact" w:val="1086"/>
        </w:trPr>
        <w:tc>
          <w:tcPr>
            <w:tcW w:w="4770" w:type="dxa"/>
            <w:tcBorders>
              <w:top w:val="single" w:sz="6" w:space="0" w:color="auto"/>
              <w:left w:val="nil"/>
              <w:bottom w:val="nil"/>
              <w:right w:val="nil"/>
            </w:tcBorders>
            <w:shd w:val="clear" w:color="auto" w:fill="auto"/>
          </w:tcPr>
          <w:p w14:paraId="09701DB0" w14:textId="484D66C9" w:rsidR="002C72DD" w:rsidRPr="00C90A79" w:rsidRDefault="002C72DD" w:rsidP="00DA007E">
            <w:pPr>
              <w:keepNext/>
              <w:tabs>
                <w:tab w:val="left" w:pos="180"/>
                <w:tab w:val="left" w:pos="720"/>
                <w:tab w:val="left" w:leader="dot" w:pos="9630"/>
              </w:tabs>
              <w:spacing w:before="120" w:after="120"/>
              <w:rPr>
                <w:rFonts w:ascii="Arial" w:hAnsi="Arial" w:cs="Arial"/>
              </w:rPr>
            </w:pPr>
            <w:r w:rsidRPr="00C90A79">
              <w:rPr>
                <w:rFonts w:ascii="Arial" w:hAnsi="Arial" w:cs="Arial"/>
              </w:rPr>
              <w:t xml:space="preserve">Vérifié par </w:t>
            </w:r>
            <w:r w:rsidR="00333BBE" w:rsidRPr="00C90A79">
              <w:rPr>
                <w:rFonts w:ascii="Arial" w:hAnsi="Arial" w:cs="Arial"/>
              </w:rPr>
              <w:t>:</w:t>
            </w:r>
            <w:r w:rsidR="00333BBE">
              <w:rPr>
                <w:rFonts w:ascii="Arial" w:hAnsi="Arial" w:cs="Arial"/>
              </w:rPr>
              <w:t xml:space="preserve"> </w:t>
            </w:r>
            <w:r w:rsidR="00333BBE" w:rsidRPr="00257D80">
              <w:rPr>
                <w:rFonts w:ascii="Arial" w:hAnsi="Arial" w:cs="Arial"/>
                <w:highlight w:val="yellow"/>
              </w:rPr>
              <w:t xml:space="preserve">Prénom et </w:t>
            </w:r>
            <w:r w:rsidR="00257D80" w:rsidRPr="00257D80">
              <w:rPr>
                <w:rFonts w:ascii="Arial" w:hAnsi="Arial" w:cs="Arial"/>
                <w:highlight w:val="yellow"/>
              </w:rPr>
              <w:t>n</w:t>
            </w:r>
            <w:r w:rsidR="00333BBE" w:rsidRPr="00257D80">
              <w:rPr>
                <w:rFonts w:ascii="Arial" w:hAnsi="Arial" w:cs="Arial"/>
                <w:highlight w:val="yellow"/>
              </w:rPr>
              <w:t>om</w:t>
            </w:r>
          </w:p>
          <w:p w14:paraId="2D2F960C" w14:textId="77777777" w:rsidR="002C72DD" w:rsidRPr="00C90A79" w:rsidRDefault="002C72DD" w:rsidP="006341A6">
            <w:pPr>
              <w:keepNext/>
              <w:tabs>
                <w:tab w:val="left" w:pos="180"/>
                <w:tab w:val="left" w:pos="720"/>
                <w:tab w:val="left" w:leader="dot" w:pos="9630"/>
              </w:tabs>
              <w:spacing w:before="120" w:after="120"/>
              <w:jc w:val="center"/>
              <w:rPr>
                <w:rFonts w:ascii="Arial" w:hAnsi="Arial" w:cs="Arial"/>
              </w:rPr>
            </w:pPr>
          </w:p>
        </w:tc>
        <w:tc>
          <w:tcPr>
            <w:tcW w:w="1260" w:type="dxa"/>
          </w:tcPr>
          <w:p w14:paraId="159C0B2D" w14:textId="77777777" w:rsidR="002C72DD" w:rsidRPr="00C90A79" w:rsidRDefault="002C72DD" w:rsidP="006341A6">
            <w:pPr>
              <w:keepNext/>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nil"/>
              <w:right w:val="nil"/>
            </w:tcBorders>
          </w:tcPr>
          <w:p w14:paraId="1E657565" w14:textId="77777777" w:rsidR="002C72DD" w:rsidRPr="00C90A79" w:rsidRDefault="002C72DD" w:rsidP="006341A6">
            <w:pPr>
              <w:keepNext/>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bl>
    <w:p w14:paraId="02E84DA4" w14:textId="28EFCA98" w:rsidR="00051199" w:rsidRPr="002920C4" w:rsidRDefault="00333BBE" w:rsidP="00237387">
      <w:pPr>
        <w:rPr>
          <w:rFonts w:ascii="Arial" w:hAnsi="Arial" w:cs="Arial"/>
          <w:lang w:eastAsia="ar-SA"/>
        </w:rPr>
      </w:pPr>
      <w:r>
        <w:rPr>
          <w:rFonts w:ascii="Arial" w:hAnsi="Arial" w:cs="Arial"/>
          <w:highlight w:val="yellow"/>
          <w:lang w:eastAsia="ar-SA"/>
        </w:rPr>
        <w:t>Ville, jour mois année</w:t>
      </w:r>
      <w:r w:rsidR="007E7C00">
        <w:rPr>
          <w:rFonts w:ascii="Arial" w:hAnsi="Arial" w:cs="Arial"/>
          <w:lang w:eastAsia="ar-SA"/>
        </w:rPr>
        <w:tab/>
      </w:r>
    </w:p>
    <w:sectPr w:rsidR="00051199" w:rsidRPr="002920C4" w:rsidSect="00155046">
      <w:headerReference w:type="even" r:id="rId20"/>
      <w:headerReference w:type="first" r:id="rId21"/>
      <w:footerReference w:type="first" r:id="rId22"/>
      <w:pgSz w:w="12240" w:h="20160" w:code="5"/>
      <w:pgMar w:top="1440" w:right="1800" w:bottom="1440" w:left="1800" w:header="706" w:footer="36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E484" w14:textId="77777777" w:rsidR="00747D99" w:rsidRDefault="00747D99">
      <w:r>
        <w:separator/>
      </w:r>
    </w:p>
    <w:p w14:paraId="5FA36F7F" w14:textId="77777777" w:rsidR="00747D99" w:rsidRDefault="00747D99"/>
  </w:endnote>
  <w:endnote w:type="continuationSeparator" w:id="0">
    <w:p w14:paraId="457D2972" w14:textId="77777777" w:rsidR="00747D99" w:rsidRDefault="00747D99">
      <w:r>
        <w:continuationSeparator/>
      </w:r>
    </w:p>
    <w:p w14:paraId="6DABCF88" w14:textId="77777777" w:rsidR="00747D99" w:rsidRDefault="00747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loult_Cond_Demi_Gras">
    <w:panose1 w:val="00000400000000000000"/>
    <w:charset w:val="00"/>
    <w:family w:val="auto"/>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774881" w14:paraId="33154E35" w14:textId="77777777" w:rsidTr="008701DD">
      <w:trPr>
        <w:trHeight w:hRule="exact" w:val="360"/>
        <w:jc w:val="center"/>
      </w:trPr>
      <w:tc>
        <w:tcPr>
          <w:tcW w:w="10788" w:type="dxa"/>
          <w:vAlign w:val="bottom"/>
        </w:tcPr>
        <w:p w14:paraId="01DDBFD7" w14:textId="77777777" w:rsidR="00774881" w:rsidRDefault="00774881" w:rsidP="008701DD">
          <w:pPr>
            <w:pStyle w:val="Sous-titres"/>
            <w:ind w:left="0"/>
            <w:rPr>
              <w:rFonts w:ascii="Chaloult_Demi_Gras" w:hAnsi="Chaloult_Demi_Gras"/>
            </w:rPr>
          </w:pPr>
          <w:r>
            <w:rPr>
              <w:rFonts w:ascii="Chaloult_Demi_Gras" w:hAnsi="Chaloult_Demi_Gras"/>
            </w:rPr>
            <w:t>Ministère des Transports, de la Mobilité durable et de l’Électrification des transports</w:t>
          </w:r>
        </w:p>
      </w:tc>
    </w:tr>
    <w:tr w:rsidR="00774881" w14:paraId="0F5E466A" w14:textId="77777777" w:rsidTr="008701DD">
      <w:trPr>
        <w:trHeight w:hRule="exact" w:val="120"/>
        <w:jc w:val="center"/>
      </w:trPr>
      <w:tc>
        <w:tcPr>
          <w:tcW w:w="10788" w:type="dxa"/>
          <w:shd w:val="clear" w:color="auto" w:fill="000000"/>
          <w:vAlign w:val="center"/>
        </w:tcPr>
        <w:p w14:paraId="53661C73" w14:textId="77777777" w:rsidR="00774881" w:rsidRDefault="00774881" w:rsidP="008701DD">
          <w:pPr>
            <w:pStyle w:val="Sous-titres"/>
            <w:ind w:left="0"/>
            <w:rPr>
              <w:b/>
              <w:bCs/>
              <w:sz w:val="12"/>
            </w:rPr>
          </w:pPr>
        </w:p>
      </w:tc>
    </w:tr>
    <w:tr w:rsidR="00774881" w14:paraId="19C430EF" w14:textId="77777777" w:rsidTr="008701DD">
      <w:trPr>
        <w:trHeight w:hRule="exact" w:val="180"/>
        <w:jc w:val="center"/>
      </w:trPr>
      <w:tc>
        <w:tcPr>
          <w:tcW w:w="10788" w:type="dxa"/>
        </w:tcPr>
        <w:p w14:paraId="2EC013CB" w14:textId="77777777" w:rsidR="00774881" w:rsidRDefault="00774881" w:rsidP="008701DD">
          <w:pPr>
            <w:pStyle w:val="Sous-titres"/>
            <w:spacing w:line="180" w:lineRule="exact"/>
            <w:ind w:left="0"/>
            <w:rPr>
              <w:b/>
              <w:bCs/>
              <w:sz w:val="12"/>
            </w:rPr>
          </w:pPr>
          <w:r>
            <w:rPr>
              <w:b/>
              <w:bCs/>
              <w:sz w:val="12"/>
            </w:rPr>
            <w:t xml:space="preserve">V-1627-A  </w:t>
          </w:r>
          <w:r>
            <w:rPr>
              <w:sz w:val="12"/>
            </w:rPr>
            <w:t>(2016-05)</w:t>
          </w:r>
        </w:p>
      </w:tc>
    </w:tr>
  </w:tbl>
  <w:p w14:paraId="169600AA" w14:textId="77777777" w:rsidR="00774881" w:rsidRDefault="00774881" w:rsidP="008701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774881" w14:paraId="059DDA90" w14:textId="77777777" w:rsidTr="000F6F78">
      <w:trPr>
        <w:trHeight w:hRule="exact" w:val="360"/>
        <w:jc w:val="center"/>
      </w:trPr>
      <w:tc>
        <w:tcPr>
          <w:tcW w:w="10788" w:type="dxa"/>
          <w:vAlign w:val="bottom"/>
        </w:tcPr>
        <w:p w14:paraId="20C3764B" w14:textId="77777777" w:rsidR="00774881" w:rsidRPr="00DA007E" w:rsidRDefault="00774881" w:rsidP="000F6F78">
          <w:pPr>
            <w:pStyle w:val="Sous-titres"/>
            <w:ind w:left="0"/>
            <w:rPr>
              <w:rFonts w:cs="Arial"/>
              <w:szCs w:val="16"/>
            </w:rPr>
          </w:pPr>
          <w:r w:rsidRPr="00DA007E">
            <w:rPr>
              <w:rFonts w:cs="Arial"/>
              <w:szCs w:val="16"/>
            </w:rPr>
            <w:t>Ministère des Transports</w:t>
          </w:r>
        </w:p>
      </w:tc>
    </w:tr>
    <w:tr w:rsidR="00774881" w14:paraId="28D6CBDB" w14:textId="77777777" w:rsidTr="00C22412">
      <w:trPr>
        <w:trHeight w:hRule="exact" w:val="50"/>
        <w:jc w:val="center"/>
      </w:trPr>
      <w:tc>
        <w:tcPr>
          <w:tcW w:w="10788" w:type="dxa"/>
          <w:shd w:val="clear" w:color="auto" w:fill="000000"/>
          <w:vAlign w:val="center"/>
        </w:tcPr>
        <w:p w14:paraId="13D68C73" w14:textId="77777777" w:rsidR="00774881" w:rsidRPr="00DA007E" w:rsidRDefault="00774881" w:rsidP="000F6F78">
          <w:pPr>
            <w:pStyle w:val="Sous-titres"/>
            <w:ind w:left="0"/>
            <w:rPr>
              <w:rFonts w:cs="Arial"/>
              <w:bCs/>
              <w:szCs w:val="16"/>
            </w:rPr>
          </w:pPr>
        </w:p>
      </w:tc>
    </w:tr>
    <w:tr w:rsidR="00774881" w14:paraId="573B6F08" w14:textId="77777777" w:rsidTr="000F6F78">
      <w:trPr>
        <w:trHeight w:hRule="exact" w:val="180"/>
        <w:jc w:val="center"/>
      </w:trPr>
      <w:tc>
        <w:tcPr>
          <w:tcW w:w="10788" w:type="dxa"/>
        </w:tcPr>
        <w:p w14:paraId="53574D40" w14:textId="77777777" w:rsidR="00774881" w:rsidRPr="00DA007E" w:rsidRDefault="00774881" w:rsidP="009C053F">
          <w:pPr>
            <w:pStyle w:val="Sous-titres"/>
            <w:spacing w:line="180" w:lineRule="exact"/>
            <w:ind w:left="0"/>
            <w:rPr>
              <w:rFonts w:cs="Arial"/>
              <w:bCs/>
              <w:sz w:val="12"/>
              <w:szCs w:val="12"/>
            </w:rPr>
          </w:pPr>
          <w:r w:rsidRPr="00DA007E">
            <w:rPr>
              <w:rFonts w:cs="Arial"/>
              <w:bCs/>
              <w:sz w:val="12"/>
              <w:szCs w:val="12"/>
            </w:rPr>
            <w:t>V-1627 (201</w:t>
          </w:r>
          <w:r>
            <w:rPr>
              <w:rFonts w:cs="Arial"/>
              <w:bCs/>
              <w:sz w:val="12"/>
              <w:szCs w:val="12"/>
            </w:rPr>
            <w:t>9-04)</w:t>
          </w:r>
        </w:p>
      </w:tc>
    </w:tr>
  </w:tbl>
  <w:p w14:paraId="1E1F7D7F" w14:textId="77777777" w:rsidR="00774881" w:rsidRPr="00C22412" w:rsidRDefault="00774881" w:rsidP="00502D65">
    <w:pPr>
      <w:pStyle w:val="Pieddepage"/>
      <w:rPr>
        <w:rFonts w:ascii="Arial" w:hAnsi="Arial" w:cs="Arial"/>
      </w:rPr>
    </w:pPr>
  </w:p>
  <w:p w14:paraId="391E20B8" w14:textId="77777777" w:rsidR="00774881" w:rsidRDefault="007748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9EB0" w14:textId="77777777" w:rsidR="00774881" w:rsidRDefault="00774881"/>
  <w:tbl>
    <w:tblPr>
      <w:tblW w:w="0" w:type="auto"/>
      <w:jc w:val="center"/>
      <w:tblLayout w:type="fixed"/>
      <w:tblLook w:val="01E0" w:firstRow="1" w:lastRow="1" w:firstColumn="1" w:lastColumn="1" w:noHBand="0" w:noVBand="0"/>
    </w:tblPr>
    <w:tblGrid>
      <w:gridCol w:w="3235"/>
      <w:gridCol w:w="2822"/>
      <w:gridCol w:w="3649"/>
    </w:tblGrid>
    <w:tr w:rsidR="00774881" w:rsidRPr="007E7C00" w14:paraId="480D47EA" w14:textId="77777777" w:rsidTr="00004D87">
      <w:trPr>
        <w:trHeight w:val="450"/>
        <w:jc w:val="center"/>
        <w:hidden/>
      </w:trPr>
      <w:tc>
        <w:tcPr>
          <w:tcW w:w="3235" w:type="dxa"/>
        </w:tcPr>
        <w:p w14:paraId="6C178F37" w14:textId="77777777" w:rsidR="00774881" w:rsidRPr="00921208" w:rsidRDefault="00774881" w:rsidP="009E5AED">
          <w:pPr>
            <w:tabs>
              <w:tab w:val="center" w:pos="4320"/>
              <w:tab w:val="right" w:pos="8707"/>
            </w:tabs>
            <w:jc w:val="both"/>
            <w:rPr>
              <w:rFonts w:ascii="Arial" w:hAnsi="Arial" w:cs="Arial"/>
              <w:vanish/>
              <w:sz w:val="20"/>
              <w:szCs w:val="20"/>
            </w:rPr>
          </w:pPr>
          <w:r w:rsidRPr="00921208">
            <w:rPr>
              <w:rFonts w:ascii="Arial" w:hAnsi="Arial" w:cs="Arial"/>
              <w:vanish/>
              <w:sz w:val="20"/>
              <w:szCs w:val="20"/>
            </w:rPr>
            <w:t>Version du devis type :</w:t>
          </w:r>
        </w:p>
        <w:p w14:paraId="0B06815D" w14:textId="51F2CBD3" w:rsidR="00774881" w:rsidRPr="00911316" w:rsidRDefault="00774881" w:rsidP="00004D87">
          <w:pPr>
            <w:pStyle w:val="Pieddepage"/>
            <w:rPr>
              <w:rFonts w:ascii="Arial" w:hAnsi="Arial" w:cs="Arial"/>
              <w:sz w:val="20"/>
              <w:szCs w:val="20"/>
            </w:rPr>
          </w:pPr>
          <w:r w:rsidRPr="006E208F">
            <w:rPr>
              <w:rFonts w:ascii="Arial" w:hAnsi="Arial" w:cs="Arial"/>
              <w:sz w:val="20"/>
              <w:szCs w:val="20"/>
            </w:rPr>
            <w:t>20</w:t>
          </w:r>
          <w:r>
            <w:rPr>
              <w:rFonts w:ascii="Arial" w:hAnsi="Arial" w:cs="Arial"/>
              <w:sz w:val="20"/>
              <w:szCs w:val="20"/>
            </w:rPr>
            <w:t>20-10-27</w:t>
          </w:r>
        </w:p>
      </w:tc>
      <w:tc>
        <w:tcPr>
          <w:tcW w:w="2822" w:type="dxa"/>
        </w:tcPr>
        <w:p w14:paraId="139D758D" w14:textId="77777777" w:rsidR="00774881" w:rsidRPr="00A918DF" w:rsidRDefault="00774881" w:rsidP="00004D87">
          <w:pPr>
            <w:pStyle w:val="Pieddepage"/>
            <w:jc w:val="center"/>
            <w:rPr>
              <w:rFonts w:ascii="Arial" w:hAnsi="Arial" w:cs="Arial"/>
              <w:sz w:val="20"/>
              <w:szCs w:val="20"/>
            </w:rPr>
          </w:pPr>
          <w:r w:rsidRPr="00A918DF">
            <w:rPr>
              <w:rFonts w:ascii="Arial" w:hAnsi="Arial" w:cs="Arial"/>
              <w:sz w:val="20"/>
              <w:szCs w:val="20"/>
            </w:rPr>
            <w:t>Ministère des Transports</w:t>
          </w:r>
        </w:p>
        <w:p w14:paraId="1AB34E82" w14:textId="77777777" w:rsidR="00774881" w:rsidRPr="00A918DF" w:rsidRDefault="00774881" w:rsidP="00004D87">
          <w:pPr>
            <w:pStyle w:val="Pieddepage"/>
            <w:jc w:val="center"/>
            <w:rPr>
              <w:rFonts w:ascii="Arial" w:hAnsi="Arial" w:cs="Arial"/>
              <w:sz w:val="20"/>
              <w:szCs w:val="20"/>
            </w:rPr>
          </w:pPr>
          <w:r w:rsidRPr="00911316">
            <w:rPr>
              <w:rStyle w:val="Numrodepage"/>
              <w:rFonts w:ascii="Arial" w:hAnsi="Arial" w:cs="Arial"/>
              <w:sz w:val="20"/>
              <w:szCs w:val="20"/>
              <w:highlight w:val="yellow"/>
            </w:rPr>
            <w:t>XXX</w:t>
          </w:r>
          <w:r w:rsidRPr="00A918DF">
            <w:rPr>
              <w:rStyle w:val="Numrodepage"/>
              <w:rFonts w:ascii="Arial" w:hAnsi="Arial" w:cs="Arial"/>
              <w:sz w:val="20"/>
              <w:szCs w:val="20"/>
            </w:rPr>
            <w:t>-</w:t>
          </w:r>
          <w:r w:rsidRPr="00A918DF">
            <w:rPr>
              <w:rStyle w:val="Numrodepage"/>
              <w:rFonts w:ascii="Arial" w:hAnsi="Arial" w:cs="Arial"/>
              <w:sz w:val="20"/>
              <w:szCs w:val="20"/>
            </w:rPr>
            <w:fldChar w:fldCharType="begin"/>
          </w:r>
          <w:r w:rsidRPr="00911316">
            <w:rPr>
              <w:rStyle w:val="Numrodepage"/>
              <w:rFonts w:ascii="Arial" w:hAnsi="Arial" w:cs="Arial"/>
              <w:sz w:val="20"/>
              <w:szCs w:val="20"/>
            </w:rPr>
            <w:instrText xml:space="preserve"> PAGE </w:instrText>
          </w:r>
          <w:r w:rsidRPr="00A918DF">
            <w:rPr>
              <w:rStyle w:val="Numrodepage"/>
              <w:rFonts w:ascii="Arial" w:hAnsi="Arial" w:cs="Arial"/>
              <w:sz w:val="20"/>
              <w:szCs w:val="20"/>
            </w:rPr>
            <w:fldChar w:fldCharType="separate"/>
          </w:r>
          <w:r>
            <w:rPr>
              <w:rStyle w:val="Numrodepage"/>
              <w:rFonts w:ascii="Arial" w:hAnsi="Arial" w:cs="Arial"/>
              <w:noProof/>
              <w:sz w:val="20"/>
              <w:szCs w:val="20"/>
            </w:rPr>
            <w:t>18</w:t>
          </w:r>
          <w:r w:rsidRPr="00A918DF">
            <w:rPr>
              <w:rStyle w:val="Numrodepage"/>
              <w:rFonts w:ascii="Arial" w:hAnsi="Arial" w:cs="Arial"/>
              <w:sz w:val="20"/>
              <w:szCs w:val="20"/>
            </w:rPr>
            <w:fldChar w:fldCharType="end"/>
          </w:r>
        </w:p>
      </w:tc>
      <w:tc>
        <w:tcPr>
          <w:tcW w:w="3649" w:type="dxa"/>
        </w:tcPr>
        <w:p w14:paraId="6BD7921D" w14:textId="79EE7E27" w:rsidR="00774881" w:rsidRPr="00A918DF" w:rsidRDefault="00774881">
          <w:pPr>
            <w:pStyle w:val="Pieddepage"/>
            <w:jc w:val="right"/>
            <w:rPr>
              <w:rFonts w:ascii="Arial" w:hAnsi="Arial" w:cs="Arial"/>
              <w:vanish/>
              <w:sz w:val="20"/>
              <w:szCs w:val="20"/>
            </w:rPr>
          </w:pPr>
          <w:r>
            <w:rPr>
              <w:rFonts w:ascii="Arial" w:hAnsi="Arial" w:cs="Arial"/>
              <w:vanish/>
              <w:sz w:val="20"/>
              <w:szCs w:val="20"/>
            </w:rPr>
            <w:t>marquage-incruste-beton</w:t>
          </w:r>
          <w:r w:rsidRPr="00921208">
            <w:rPr>
              <w:rFonts w:ascii="Arial" w:hAnsi="Arial" w:cs="Arial"/>
              <w:vanish/>
              <w:sz w:val="20"/>
              <w:szCs w:val="20"/>
            </w:rPr>
            <w:t>.docx</w:t>
          </w:r>
        </w:p>
      </w:tc>
    </w:tr>
  </w:tbl>
  <w:p w14:paraId="408CACB5" w14:textId="77777777" w:rsidR="00774881" w:rsidRPr="00DA007E" w:rsidRDefault="00774881" w:rsidP="00004D87">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0" w:type="dxa"/>
      <w:jc w:val="center"/>
      <w:tblLayout w:type="fixed"/>
      <w:tblLook w:val="01E0" w:firstRow="1" w:lastRow="1" w:firstColumn="1" w:lastColumn="1" w:noHBand="0" w:noVBand="0"/>
    </w:tblPr>
    <w:tblGrid>
      <w:gridCol w:w="3509"/>
      <w:gridCol w:w="2552"/>
      <w:gridCol w:w="3649"/>
    </w:tblGrid>
    <w:tr w:rsidR="00774881" w:rsidRPr="00427CAC" w14:paraId="03B3F642" w14:textId="77777777" w:rsidTr="006C6FD5">
      <w:trPr>
        <w:jc w:val="center"/>
      </w:trPr>
      <w:tc>
        <w:tcPr>
          <w:tcW w:w="3509" w:type="dxa"/>
        </w:tcPr>
        <w:p w14:paraId="42E91298" w14:textId="77777777" w:rsidR="00774881" w:rsidRPr="00427CAC" w:rsidRDefault="00774881" w:rsidP="00004D87">
          <w:pPr>
            <w:pStyle w:val="Pieddepage"/>
          </w:pPr>
          <w:r w:rsidRPr="00427CAC">
            <w:t>Version du devis type :</w:t>
          </w:r>
        </w:p>
        <w:p w14:paraId="027B182E" w14:textId="07153B10" w:rsidR="00774881" w:rsidRPr="00EA36A0" w:rsidRDefault="00774881" w:rsidP="00004D87">
          <w:pPr>
            <w:pStyle w:val="Pieddepage"/>
            <w:rPr>
              <w:vanish/>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4B4AF6">
            <w:rPr>
              <w:rStyle w:val="Numrodepage"/>
              <w:noProof/>
              <w:sz w:val="20"/>
            </w:rPr>
            <w:t>2020-10-28</w:t>
          </w:r>
          <w:r>
            <w:rPr>
              <w:rStyle w:val="Numrodepage"/>
              <w:sz w:val="20"/>
            </w:rPr>
            <w:fldChar w:fldCharType="end"/>
          </w:r>
        </w:p>
      </w:tc>
      <w:tc>
        <w:tcPr>
          <w:tcW w:w="2552" w:type="dxa"/>
        </w:tcPr>
        <w:p w14:paraId="475B50B6" w14:textId="77777777" w:rsidR="00774881" w:rsidRPr="00427CAC" w:rsidRDefault="00774881" w:rsidP="00004D87">
          <w:pPr>
            <w:pStyle w:val="Pieddepage"/>
          </w:pPr>
          <w:r w:rsidRPr="00427CAC">
            <w:t>Ministère des Transports</w:t>
          </w:r>
        </w:p>
        <w:p w14:paraId="15343236" w14:textId="77777777" w:rsidR="00774881" w:rsidRPr="00427CAC" w:rsidRDefault="00774881" w:rsidP="00004D87">
          <w:pPr>
            <w:pStyle w:val="Pieddepage"/>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0E76EECD" w14:textId="74D63164" w:rsidR="00774881" w:rsidRPr="00427CAC" w:rsidRDefault="00A62739" w:rsidP="00004D87">
          <w:pPr>
            <w:pStyle w:val="Pieddepage"/>
          </w:pPr>
          <w:fldSimple w:instr=" FILENAME ">
            <w:r w:rsidR="00774881">
              <w:rPr>
                <w:noProof/>
              </w:rPr>
              <w:t>marquage-incruste-beton-2020-03-25.docx</w:t>
            </w:r>
          </w:fldSimple>
        </w:p>
      </w:tc>
    </w:tr>
  </w:tbl>
  <w:p w14:paraId="29FAF5E7" w14:textId="77777777" w:rsidR="00774881" w:rsidRPr="00717222" w:rsidRDefault="00774881" w:rsidP="00004D87">
    <w:pPr>
      <w:pStyle w:val="Pieddepage"/>
    </w:pPr>
  </w:p>
  <w:p w14:paraId="1BB8740A" w14:textId="77777777" w:rsidR="00774881" w:rsidRDefault="00774881" w:rsidP="00004D8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0" w:type="dxa"/>
      <w:jc w:val="center"/>
      <w:tblLayout w:type="fixed"/>
      <w:tblLook w:val="01E0" w:firstRow="1" w:lastRow="1" w:firstColumn="1" w:lastColumn="1" w:noHBand="0" w:noVBand="0"/>
    </w:tblPr>
    <w:tblGrid>
      <w:gridCol w:w="3509"/>
      <w:gridCol w:w="2552"/>
      <w:gridCol w:w="3649"/>
    </w:tblGrid>
    <w:tr w:rsidR="00774881" w:rsidRPr="00427CAC" w14:paraId="33BD6330" w14:textId="77777777" w:rsidTr="006C6FD5">
      <w:trPr>
        <w:jc w:val="center"/>
        <w:hidden/>
      </w:trPr>
      <w:tc>
        <w:tcPr>
          <w:tcW w:w="3509" w:type="dxa"/>
        </w:tcPr>
        <w:p w14:paraId="4DA32976" w14:textId="77777777" w:rsidR="00774881" w:rsidRPr="00427CAC" w:rsidRDefault="00774881" w:rsidP="00BB7CFA">
          <w:pPr>
            <w:pStyle w:val="Pieddepage"/>
            <w:spacing w:before="60"/>
            <w:rPr>
              <w:vanish/>
              <w:color w:val="0000FF"/>
              <w:sz w:val="20"/>
            </w:rPr>
          </w:pPr>
          <w:r w:rsidRPr="00427CAC">
            <w:rPr>
              <w:vanish/>
              <w:color w:val="0000FF"/>
              <w:sz w:val="20"/>
            </w:rPr>
            <w:t>Version du devis type :</w:t>
          </w:r>
        </w:p>
        <w:p w14:paraId="077A7C29" w14:textId="196A7A4F" w:rsidR="00774881" w:rsidRPr="00EA36A0" w:rsidRDefault="00774881"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4B4AF6">
            <w:rPr>
              <w:rStyle w:val="Numrodepage"/>
              <w:noProof/>
              <w:sz w:val="20"/>
            </w:rPr>
            <w:t>2020-10-28</w:t>
          </w:r>
          <w:r>
            <w:rPr>
              <w:rStyle w:val="Numrodepage"/>
              <w:sz w:val="20"/>
            </w:rPr>
            <w:fldChar w:fldCharType="end"/>
          </w:r>
        </w:p>
      </w:tc>
      <w:tc>
        <w:tcPr>
          <w:tcW w:w="2552" w:type="dxa"/>
        </w:tcPr>
        <w:p w14:paraId="00F9F575" w14:textId="77777777" w:rsidR="00774881" w:rsidRPr="00427CAC" w:rsidRDefault="00774881" w:rsidP="00BB7CFA">
          <w:pPr>
            <w:pStyle w:val="Pieddepage"/>
            <w:spacing w:before="60"/>
            <w:jc w:val="center"/>
            <w:rPr>
              <w:sz w:val="20"/>
            </w:rPr>
          </w:pPr>
          <w:r w:rsidRPr="00427CAC">
            <w:rPr>
              <w:sz w:val="20"/>
            </w:rPr>
            <w:t>Ministère des Transports</w:t>
          </w:r>
        </w:p>
        <w:p w14:paraId="104A44B3" w14:textId="77777777" w:rsidR="00774881" w:rsidRPr="00427CAC" w:rsidRDefault="00774881"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0C3A4D8A" w14:textId="4F99E790" w:rsidR="00774881" w:rsidRPr="00427CAC" w:rsidRDefault="00774881"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Pr>
              <w:rFonts w:ascii="Arial" w:hAnsi="Arial" w:cs="Arial"/>
              <w:noProof/>
              <w:vanish/>
              <w:color w:val="0000FF"/>
              <w:sz w:val="20"/>
            </w:rPr>
            <w:t>marquage-incruste-beton-2020-03-25.docx</w:t>
          </w:r>
          <w:r w:rsidRPr="005C2446">
            <w:rPr>
              <w:rFonts w:ascii="Arial" w:hAnsi="Arial" w:cs="Arial"/>
              <w:vanish/>
              <w:color w:val="0000FF"/>
              <w:sz w:val="20"/>
            </w:rPr>
            <w:fldChar w:fldCharType="end"/>
          </w:r>
        </w:p>
      </w:tc>
    </w:tr>
  </w:tbl>
  <w:p w14:paraId="0393058A" w14:textId="77777777" w:rsidR="00774881" w:rsidRPr="00717222" w:rsidRDefault="00774881" w:rsidP="006C6FD5">
    <w:pPr>
      <w:pStyle w:val="Pieddepage"/>
    </w:pPr>
  </w:p>
  <w:p w14:paraId="3A4839D7" w14:textId="77777777" w:rsidR="00774881" w:rsidRDefault="007748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F57E" w14:textId="77777777" w:rsidR="00747D99" w:rsidRDefault="00747D99">
      <w:r>
        <w:separator/>
      </w:r>
    </w:p>
    <w:p w14:paraId="500FB2DF" w14:textId="77777777" w:rsidR="00747D99" w:rsidRDefault="00747D99"/>
  </w:footnote>
  <w:footnote w:type="continuationSeparator" w:id="0">
    <w:p w14:paraId="1AD0C75C" w14:textId="77777777" w:rsidR="00747D99" w:rsidRDefault="00747D99">
      <w:r>
        <w:continuationSeparator/>
      </w:r>
    </w:p>
    <w:p w14:paraId="567CD84E" w14:textId="77777777" w:rsidR="00747D99" w:rsidRDefault="00747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B2D4" w14:textId="77777777" w:rsidR="00774881" w:rsidRPr="00DA007E" w:rsidRDefault="00774881" w:rsidP="00DA007E">
    <w:pPr>
      <w:pStyle w:val="En-tte"/>
      <w:rPr>
        <w:rFonts w:ascii="Arial" w:hAnsi="Arial" w:cs="Arial"/>
      </w:rPr>
    </w:pPr>
    <w:r w:rsidRPr="00DA007E">
      <w:rPr>
        <w:rFonts w:ascii="Arial" w:hAnsi="Arial" w:cs="Arial"/>
      </w:rPr>
      <w:t>PROJET N</w:t>
    </w:r>
    <w:r w:rsidRPr="00DA007E">
      <w:rPr>
        <w:rFonts w:ascii="Arial" w:hAnsi="Arial" w:cs="Arial"/>
        <w:vertAlign w:val="superscript"/>
      </w:rPr>
      <w:t>o</w:t>
    </w:r>
    <w:r w:rsidRPr="00DA007E">
      <w:rPr>
        <w:rFonts w:ascii="Arial" w:hAnsi="Arial" w:cs="Arial"/>
      </w:rPr>
      <w:t> :</w:t>
    </w:r>
    <w:r w:rsidRPr="00DA007E">
      <w:rPr>
        <w:rFonts w:ascii="Arial" w:hAnsi="Arial" w:cs="Arial"/>
      </w:rPr>
      <w:tab/>
    </w:r>
    <w:r w:rsidRPr="00DA007E">
      <w:rPr>
        <w:rFonts w:ascii="Arial" w:hAnsi="Arial" w:cs="Arial"/>
      </w:rPr>
      <w:tab/>
      <w:t>DOSSIER N</w:t>
    </w:r>
    <w:r w:rsidRPr="00DA007E">
      <w:rPr>
        <w:rFonts w:ascii="Arial" w:hAnsi="Arial" w:cs="Arial"/>
        <w:vertAlign w:val="superscript"/>
      </w:rPr>
      <w:t>o</w:t>
    </w:r>
    <w:r w:rsidRPr="00DA007E">
      <w:rPr>
        <w:rFonts w:ascii="Arial" w:hAnsi="Arial" w:cs="Arial"/>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8816" w14:textId="77777777" w:rsidR="00774881" w:rsidRDefault="007748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2D7" w14:textId="77777777" w:rsidR="00774881" w:rsidRDefault="007748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4026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64947"/>
    <w:multiLevelType w:val="hybridMultilevel"/>
    <w:tmpl w:val="73307798"/>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E822FF"/>
    <w:multiLevelType w:val="hybridMultilevel"/>
    <w:tmpl w:val="99524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F6F64A7"/>
    <w:multiLevelType w:val="hybridMultilevel"/>
    <w:tmpl w:val="4600C8DA"/>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A36C94"/>
    <w:multiLevelType w:val="hybridMultilevel"/>
    <w:tmpl w:val="8C5C2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43567F4"/>
    <w:multiLevelType w:val="hybridMultilevel"/>
    <w:tmpl w:val="7DEEA57E"/>
    <w:lvl w:ilvl="0" w:tplc="0C0C0001">
      <w:start w:val="1"/>
      <w:numFmt w:val="bullet"/>
      <w:lvlText w:val=""/>
      <w:lvlJc w:val="left"/>
      <w:pPr>
        <w:ind w:left="360" w:hanging="360"/>
      </w:pPr>
      <w:rPr>
        <w:rFonts w:ascii="Symbol" w:hAnsi="Symbol" w:cs="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8873445"/>
    <w:multiLevelType w:val="hybridMultilevel"/>
    <w:tmpl w:val="02747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E1D6BB2"/>
    <w:multiLevelType w:val="hybridMultilevel"/>
    <w:tmpl w:val="268656C6"/>
    <w:lvl w:ilvl="0" w:tplc="A7A26B9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041DFA"/>
    <w:multiLevelType w:val="hybridMultilevel"/>
    <w:tmpl w:val="908E0D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DD4183"/>
    <w:multiLevelType w:val="hybridMultilevel"/>
    <w:tmpl w:val="15887F58"/>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3" w15:restartNumberingAfterBreak="0">
    <w:nsid w:val="5D6A7810"/>
    <w:multiLevelType w:val="multilevel"/>
    <w:tmpl w:val="C6287D06"/>
    <w:numStyleLink w:val="masqu-puces"/>
  </w:abstractNum>
  <w:abstractNum w:abstractNumId="14"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5"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6" w15:restartNumberingAfterBreak="0">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C454D"/>
    <w:multiLevelType w:val="hybridMultilevel"/>
    <w:tmpl w:val="DF6491AE"/>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8" w15:restartNumberingAfterBreak="0">
    <w:nsid w:val="6B271039"/>
    <w:multiLevelType w:val="multilevel"/>
    <w:tmpl w:val="C8A27EDA"/>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19" w15:restartNumberingAfterBreak="0">
    <w:nsid w:val="6D7E43B8"/>
    <w:multiLevelType w:val="hybridMultilevel"/>
    <w:tmpl w:val="397CC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F0A168D"/>
    <w:multiLevelType w:val="hybridMultilevel"/>
    <w:tmpl w:val="88021F88"/>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AA59DC"/>
    <w:multiLevelType w:val="hybridMultilevel"/>
    <w:tmpl w:val="34B459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A3A58E2"/>
    <w:multiLevelType w:val="hybridMultilevel"/>
    <w:tmpl w:val="6208597C"/>
    <w:lvl w:ilvl="0" w:tplc="0C0C0001">
      <w:start w:val="1"/>
      <w:numFmt w:val="bullet"/>
      <w:pStyle w:val="Listepuces"/>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A5370E"/>
    <w:multiLevelType w:val="hybridMultilevel"/>
    <w:tmpl w:val="A85EC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E9D2191"/>
    <w:multiLevelType w:val="hybridMultilevel"/>
    <w:tmpl w:val="17FCA5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5"/>
  </w:num>
  <w:num w:numId="4">
    <w:abstractNumId w:val="15"/>
  </w:num>
  <w:num w:numId="5">
    <w:abstractNumId w:val="14"/>
  </w:num>
  <w:num w:numId="6">
    <w:abstractNumId w:val="18"/>
  </w:num>
  <w:num w:numId="7">
    <w:abstractNumId w:val="7"/>
  </w:num>
  <w:num w:numId="8">
    <w:abstractNumId w:val="20"/>
  </w:num>
  <w:num w:numId="9">
    <w:abstractNumId w:val="24"/>
  </w:num>
  <w:num w:numId="10">
    <w:abstractNumId w:val="6"/>
  </w:num>
  <w:num w:numId="11">
    <w:abstractNumId w:val="1"/>
  </w:num>
  <w:num w:numId="12">
    <w:abstractNumId w:val="2"/>
  </w:num>
  <w:num w:numId="13">
    <w:abstractNumId w:val="10"/>
  </w:num>
  <w:num w:numId="14">
    <w:abstractNumId w:val="13"/>
    <w:lvlOverride w:ilvl="0">
      <w:lvl w:ilvl="0">
        <w:start w:val="1"/>
        <w:numFmt w:val="bullet"/>
        <w:lvlText w:val=""/>
        <w:lvlJc w:val="left"/>
        <w:pPr>
          <w:tabs>
            <w:tab w:val="num" w:pos="360"/>
          </w:tabs>
          <w:ind w:left="360" w:hanging="360"/>
        </w:pPr>
        <w:rPr>
          <w:rFonts w:ascii="Symbol" w:hAnsi="Symbol"/>
          <w:color w:val="auto"/>
          <w:sz w:val="24"/>
        </w:rPr>
      </w:lvl>
    </w:lvlOverride>
  </w:num>
  <w:num w:numId="15">
    <w:abstractNumId w:val="17"/>
  </w:num>
  <w:num w:numId="16">
    <w:abstractNumId w:val="21"/>
  </w:num>
  <w:num w:numId="17">
    <w:abstractNumId w:val="22"/>
  </w:num>
  <w:num w:numId="18">
    <w:abstractNumId w:val="12"/>
  </w:num>
  <w:num w:numId="19">
    <w:abstractNumId w:val="19"/>
  </w:num>
  <w:num w:numId="20">
    <w:abstractNumId w:val="3"/>
  </w:num>
  <w:num w:numId="21">
    <w:abstractNumId w:val="23"/>
  </w:num>
  <w:num w:numId="22">
    <w:abstractNumId w:val="9"/>
  </w:num>
  <w:num w:numId="23">
    <w:abstractNumId w:val="11"/>
  </w:num>
  <w:num w:numId="24">
    <w:abstractNumId w:val="0"/>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2E77"/>
    <w:rsid w:val="00002F7C"/>
    <w:rsid w:val="0000347A"/>
    <w:rsid w:val="00004D87"/>
    <w:rsid w:val="00006387"/>
    <w:rsid w:val="00006B80"/>
    <w:rsid w:val="00007347"/>
    <w:rsid w:val="00007740"/>
    <w:rsid w:val="00007E17"/>
    <w:rsid w:val="00010170"/>
    <w:rsid w:val="000106C6"/>
    <w:rsid w:val="000109AD"/>
    <w:rsid w:val="000122E2"/>
    <w:rsid w:val="0001325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ED2"/>
    <w:rsid w:val="00021909"/>
    <w:rsid w:val="0002331B"/>
    <w:rsid w:val="00023ABD"/>
    <w:rsid w:val="00024DDE"/>
    <w:rsid w:val="000254A2"/>
    <w:rsid w:val="00025534"/>
    <w:rsid w:val="00025E24"/>
    <w:rsid w:val="00025E47"/>
    <w:rsid w:val="00026089"/>
    <w:rsid w:val="000263CB"/>
    <w:rsid w:val="000269BA"/>
    <w:rsid w:val="00026CD8"/>
    <w:rsid w:val="000270C9"/>
    <w:rsid w:val="000278E0"/>
    <w:rsid w:val="00027CB1"/>
    <w:rsid w:val="00027EB1"/>
    <w:rsid w:val="00027FCD"/>
    <w:rsid w:val="00030364"/>
    <w:rsid w:val="000334AC"/>
    <w:rsid w:val="00033689"/>
    <w:rsid w:val="000337AD"/>
    <w:rsid w:val="00033820"/>
    <w:rsid w:val="00033BBD"/>
    <w:rsid w:val="00033DBB"/>
    <w:rsid w:val="00034409"/>
    <w:rsid w:val="00034C18"/>
    <w:rsid w:val="00034DF9"/>
    <w:rsid w:val="00035977"/>
    <w:rsid w:val="00035ABE"/>
    <w:rsid w:val="0003647F"/>
    <w:rsid w:val="00036808"/>
    <w:rsid w:val="00036E6C"/>
    <w:rsid w:val="00036F55"/>
    <w:rsid w:val="000372CF"/>
    <w:rsid w:val="000373FD"/>
    <w:rsid w:val="000377DD"/>
    <w:rsid w:val="0003793D"/>
    <w:rsid w:val="000379B8"/>
    <w:rsid w:val="00037F80"/>
    <w:rsid w:val="0004138B"/>
    <w:rsid w:val="0004177C"/>
    <w:rsid w:val="0004193D"/>
    <w:rsid w:val="00042256"/>
    <w:rsid w:val="00042524"/>
    <w:rsid w:val="00042651"/>
    <w:rsid w:val="00042B16"/>
    <w:rsid w:val="00042B64"/>
    <w:rsid w:val="000430C2"/>
    <w:rsid w:val="00043209"/>
    <w:rsid w:val="00044AF9"/>
    <w:rsid w:val="00045765"/>
    <w:rsid w:val="00045CBD"/>
    <w:rsid w:val="00047002"/>
    <w:rsid w:val="00051199"/>
    <w:rsid w:val="00052119"/>
    <w:rsid w:val="000530E3"/>
    <w:rsid w:val="000543DF"/>
    <w:rsid w:val="00054595"/>
    <w:rsid w:val="000545A0"/>
    <w:rsid w:val="0005465B"/>
    <w:rsid w:val="00054680"/>
    <w:rsid w:val="000547D7"/>
    <w:rsid w:val="000551EC"/>
    <w:rsid w:val="000556F0"/>
    <w:rsid w:val="00055A53"/>
    <w:rsid w:val="00055BDF"/>
    <w:rsid w:val="00055FE3"/>
    <w:rsid w:val="0005609A"/>
    <w:rsid w:val="00056F81"/>
    <w:rsid w:val="00057E57"/>
    <w:rsid w:val="000601EF"/>
    <w:rsid w:val="000612D2"/>
    <w:rsid w:val="00061CAF"/>
    <w:rsid w:val="000641A2"/>
    <w:rsid w:val="00064ABF"/>
    <w:rsid w:val="00064D89"/>
    <w:rsid w:val="00065C8C"/>
    <w:rsid w:val="00065D6D"/>
    <w:rsid w:val="00066F7C"/>
    <w:rsid w:val="000679B4"/>
    <w:rsid w:val="00067A72"/>
    <w:rsid w:val="00067D5F"/>
    <w:rsid w:val="00070361"/>
    <w:rsid w:val="000708DE"/>
    <w:rsid w:val="00071CBC"/>
    <w:rsid w:val="00071DC0"/>
    <w:rsid w:val="00072575"/>
    <w:rsid w:val="0007315C"/>
    <w:rsid w:val="0007387B"/>
    <w:rsid w:val="00073B08"/>
    <w:rsid w:val="00074FE6"/>
    <w:rsid w:val="00075778"/>
    <w:rsid w:val="000767BA"/>
    <w:rsid w:val="00076BFC"/>
    <w:rsid w:val="000773B2"/>
    <w:rsid w:val="000776A3"/>
    <w:rsid w:val="00080D40"/>
    <w:rsid w:val="00081CB4"/>
    <w:rsid w:val="000825C6"/>
    <w:rsid w:val="00082A9A"/>
    <w:rsid w:val="00083A0D"/>
    <w:rsid w:val="000851CD"/>
    <w:rsid w:val="00085B7B"/>
    <w:rsid w:val="0008644F"/>
    <w:rsid w:val="000869A0"/>
    <w:rsid w:val="0008712B"/>
    <w:rsid w:val="0008768C"/>
    <w:rsid w:val="00087DDF"/>
    <w:rsid w:val="00087EBE"/>
    <w:rsid w:val="000902A8"/>
    <w:rsid w:val="00090A9A"/>
    <w:rsid w:val="00090AC0"/>
    <w:rsid w:val="00091010"/>
    <w:rsid w:val="00091057"/>
    <w:rsid w:val="00091C1E"/>
    <w:rsid w:val="00091F7C"/>
    <w:rsid w:val="000923C3"/>
    <w:rsid w:val="00092C3C"/>
    <w:rsid w:val="00092E1F"/>
    <w:rsid w:val="000948A9"/>
    <w:rsid w:val="00095CA2"/>
    <w:rsid w:val="0009613E"/>
    <w:rsid w:val="00097585"/>
    <w:rsid w:val="000A015A"/>
    <w:rsid w:val="000A05CD"/>
    <w:rsid w:val="000A14EB"/>
    <w:rsid w:val="000A18D3"/>
    <w:rsid w:val="000A3265"/>
    <w:rsid w:val="000A3734"/>
    <w:rsid w:val="000A5E5C"/>
    <w:rsid w:val="000A69A0"/>
    <w:rsid w:val="000A6A01"/>
    <w:rsid w:val="000A6C26"/>
    <w:rsid w:val="000A6F02"/>
    <w:rsid w:val="000A6F6A"/>
    <w:rsid w:val="000A7D7F"/>
    <w:rsid w:val="000A7DFD"/>
    <w:rsid w:val="000B05D5"/>
    <w:rsid w:val="000B0890"/>
    <w:rsid w:val="000B1635"/>
    <w:rsid w:val="000B195A"/>
    <w:rsid w:val="000B27B2"/>
    <w:rsid w:val="000B388A"/>
    <w:rsid w:val="000B44EB"/>
    <w:rsid w:val="000B46F3"/>
    <w:rsid w:val="000B481F"/>
    <w:rsid w:val="000B4A37"/>
    <w:rsid w:val="000B6614"/>
    <w:rsid w:val="000B6E94"/>
    <w:rsid w:val="000B7248"/>
    <w:rsid w:val="000B7C3C"/>
    <w:rsid w:val="000C0076"/>
    <w:rsid w:val="000C034F"/>
    <w:rsid w:val="000C0F79"/>
    <w:rsid w:val="000C10F0"/>
    <w:rsid w:val="000C148F"/>
    <w:rsid w:val="000C154E"/>
    <w:rsid w:val="000C1727"/>
    <w:rsid w:val="000C1AEC"/>
    <w:rsid w:val="000C1F27"/>
    <w:rsid w:val="000C330C"/>
    <w:rsid w:val="000C35D1"/>
    <w:rsid w:val="000C55F8"/>
    <w:rsid w:val="000C5772"/>
    <w:rsid w:val="000C5DAD"/>
    <w:rsid w:val="000C5E8E"/>
    <w:rsid w:val="000C650A"/>
    <w:rsid w:val="000C66A4"/>
    <w:rsid w:val="000C6FE5"/>
    <w:rsid w:val="000C7516"/>
    <w:rsid w:val="000C752A"/>
    <w:rsid w:val="000C7C0D"/>
    <w:rsid w:val="000D0C0A"/>
    <w:rsid w:val="000D1795"/>
    <w:rsid w:val="000D2B15"/>
    <w:rsid w:val="000D36B4"/>
    <w:rsid w:val="000D413D"/>
    <w:rsid w:val="000D4178"/>
    <w:rsid w:val="000D5735"/>
    <w:rsid w:val="000D5E04"/>
    <w:rsid w:val="000D5E42"/>
    <w:rsid w:val="000D5F00"/>
    <w:rsid w:val="000D66D6"/>
    <w:rsid w:val="000D6E1C"/>
    <w:rsid w:val="000D7451"/>
    <w:rsid w:val="000D76D6"/>
    <w:rsid w:val="000E002F"/>
    <w:rsid w:val="000E068F"/>
    <w:rsid w:val="000E0D3A"/>
    <w:rsid w:val="000E13B7"/>
    <w:rsid w:val="000E2882"/>
    <w:rsid w:val="000E2899"/>
    <w:rsid w:val="000E2990"/>
    <w:rsid w:val="000E3912"/>
    <w:rsid w:val="000E39FF"/>
    <w:rsid w:val="000E3D56"/>
    <w:rsid w:val="000E475C"/>
    <w:rsid w:val="000E48F5"/>
    <w:rsid w:val="000E5073"/>
    <w:rsid w:val="000E54F3"/>
    <w:rsid w:val="000E5992"/>
    <w:rsid w:val="000E62E3"/>
    <w:rsid w:val="000E649C"/>
    <w:rsid w:val="000E6761"/>
    <w:rsid w:val="000E6AC7"/>
    <w:rsid w:val="000E6E80"/>
    <w:rsid w:val="000E6EF4"/>
    <w:rsid w:val="000E756C"/>
    <w:rsid w:val="000E7E2C"/>
    <w:rsid w:val="000F168D"/>
    <w:rsid w:val="000F17BE"/>
    <w:rsid w:val="000F1A29"/>
    <w:rsid w:val="000F1BA1"/>
    <w:rsid w:val="000F1DC5"/>
    <w:rsid w:val="000F1ED2"/>
    <w:rsid w:val="000F28AF"/>
    <w:rsid w:val="000F348C"/>
    <w:rsid w:val="000F3FFB"/>
    <w:rsid w:val="000F468F"/>
    <w:rsid w:val="000F480A"/>
    <w:rsid w:val="000F48FA"/>
    <w:rsid w:val="000F4D9B"/>
    <w:rsid w:val="000F5145"/>
    <w:rsid w:val="000F52EE"/>
    <w:rsid w:val="000F5811"/>
    <w:rsid w:val="000F59D2"/>
    <w:rsid w:val="000F5C47"/>
    <w:rsid w:val="000F5F68"/>
    <w:rsid w:val="000F6063"/>
    <w:rsid w:val="000F61C4"/>
    <w:rsid w:val="000F6308"/>
    <w:rsid w:val="000F6A99"/>
    <w:rsid w:val="000F6F78"/>
    <w:rsid w:val="000F7B35"/>
    <w:rsid w:val="000F7C75"/>
    <w:rsid w:val="001006DC"/>
    <w:rsid w:val="00101026"/>
    <w:rsid w:val="0010123A"/>
    <w:rsid w:val="001013BE"/>
    <w:rsid w:val="0010159F"/>
    <w:rsid w:val="00101A0E"/>
    <w:rsid w:val="00103F64"/>
    <w:rsid w:val="00104DF5"/>
    <w:rsid w:val="00105178"/>
    <w:rsid w:val="001059D7"/>
    <w:rsid w:val="00105E2D"/>
    <w:rsid w:val="0010603F"/>
    <w:rsid w:val="00106771"/>
    <w:rsid w:val="00106822"/>
    <w:rsid w:val="00107638"/>
    <w:rsid w:val="001100A3"/>
    <w:rsid w:val="00110BB7"/>
    <w:rsid w:val="00111166"/>
    <w:rsid w:val="00111C84"/>
    <w:rsid w:val="00112711"/>
    <w:rsid w:val="0011274E"/>
    <w:rsid w:val="0011296A"/>
    <w:rsid w:val="00113572"/>
    <w:rsid w:val="0011444D"/>
    <w:rsid w:val="00114543"/>
    <w:rsid w:val="001166BD"/>
    <w:rsid w:val="0011698C"/>
    <w:rsid w:val="00116B37"/>
    <w:rsid w:val="00117A2B"/>
    <w:rsid w:val="00120331"/>
    <w:rsid w:val="00121288"/>
    <w:rsid w:val="00121E2F"/>
    <w:rsid w:val="00122352"/>
    <w:rsid w:val="00122B2A"/>
    <w:rsid w:val="00123227"/>
    <w:rsid w:val="0012339B"/>
    <w:rsid w:val="001238AA"/>
    <w:rsid w:val="00124103"/>
    <w:rsid w:val="00124AE4"/>
    <w:rsid w:val="0012556E"/>
    <w:rsid w:val="001255E1"/>
    <w:rsid w:val="00125D1E"/>
    <w:rsid w:val="0012663F"/>
    <w:rsid w:val="0012667B"/>
    <w:rsid w:val="00126BA5"/>
    <w:rsid w:val="00126C67"/>
    <w:rsid w:val="00126F38"/>
    <w:rsid w:val="00130238"/>
    <w:rsid w:val="00130B19"/>
    <w:rsid w:val="00130B6C"/>
    <w:rsid w:val="00130F81"/>
    <w:rsid w:val="00131D72"/>
    <w:rsid w:val="00133FAD"/>
    <w:rsid w:val="00134E53"/>
    <w:rsid w:val="001351B9"/>
    <w:rsid w:val="001358C1"/>
    <w:rsid w:val="00135F87"/>
    <w:rsid w:val="00136E4F"/>
    <w:rsid w:val="001403F0"/>
    <w:rsid w:val="00140E9C"/>
    <w:rsid w:val="0014107B"/>
    <w:rsid w:val="001424A0"/>
    <w:rsid w:val="001425C3"/>
    <w:rsid w:val="00142A65"/>
    <w:rsid w:val="001433AC"/>
    <w:rsid w:val="00144CF8"/>
    <w:rsid w:val="0014543D"/>
    <w:rsid w:val="00145803"/>
    <w:rsid w:val="00146284"/>
    <w:rsid w:val="001467EF"/>
    <w:rsid w:val="00147633"/>
    <w:rsid w:val="001501F4"/>
    <w:rsid w:val="00150B26"/>
    <w:rsid w:val="00151F93"/>
    <w:rsid w:val="001523AD"/>
    <w:rsid w:val="001524AA"/>
    <w:rsid w:val="001525EA"/>
    <w:rsid w:val="00153AC1"/>
    <w:rsid w:val="0015484D"/>
    <w:rsid w:val="00155046"/>
    <w:rsid w:val="001552A1"/>
    <w:rsid w:val="001552A2"/>
    <w:rsid w:val="00155660"/>
    <w:rsid w:val="001559EC"/>
    <w:rsid w:val="00156076"/>
    <w:rsid w:val="001562A0"/>
    <w:rsid w:val="00156586"/>
    <w:rsid w:val="001565DC"/>
    <w:rsid w:val="00156F81"/>
    <w:rsid w:val="001574C6"/>
    <w:rsid w:val="00157F22"/>
    <w:rsid w:val="00160601"/>
    <w:rsid w:val="00160D06"/>
    <w:rsid w:val="00160E5A"/>
    <w:rsid w:val="00161464"/>
    <w:rsid w:val="00161BDE"/>
    <w:rsid w:val="00161D08"/>
    <w:rsid w:val="00162385"/>
    <w:rsid w:val="0016251B"/>
    <w:rsid w:val="00162BBF"/>
    <w:rsid w:val="001635B5"/>
    <w:rsid w:val="00163D66"/>
    <w:rsid w:val="00163F73"/>
    <w:rsid w:val="001642D9"/>
    <w:rsid w:val="001651E7"/>
    <w:rsid w:val="0016593A"/>
    <w:rsid w:val="00165CD6"/>
    <w:rsid w:val="0016606B"/>
    <w:rsid w:val="00166CF2"/>
    <w:rsid w:val="00166CFC"/>
    <w:rsid w:val="0016740F"/>
    <w:rsid w:val="00170780"/>
    <w:rsid w:val="00170D60"/>
    <w:rsid w:val="001716B5"/>
    <w:rsid w:val="00171A39"/>
    <w:rsid w:val="00171D88"/>
    <w:rsid w:val="00171E0A"/>
    <w:rsid w:val="001722AB"/>
    <w:rsid w:val="001723C5"/>
    <w:rsid w:val="001726FA"/>
    <w:rsid w:val="00174218"/>
    <w:rsid w:val="001742C5"/>
    <w:rsid w:val="0017472E"/>
    <w:rsid w:val="00174FB8"/>
    <w:rsid w:val="00175888"/>
    <w:rsid w:val="001767DF"/>
    <w:rsid w:val="00176BF4"/>
    <w:rsid w:val="001776F3"/>
    <w:rsid w:val="00180845"/>
    <w:rsid w:val="00180BCF"/>
    <w:rsid w:val="00180F0A"/>
    <w:rsid w:val="00180F1F"/>
    <w:rsid w:val="00181422"/>
    <w:rsid w:val="00182861"/>
    <w:rsid w:val="00182B07"/>
    <w:rsid w:val="00182C9B"/>
    <w:rsid w:val="00183045"/>
    <w:rsid w:val="001835BB"/>
    <w:rsid w:val="0018397D"/>
    <w:rsid w:val="00183A60"/>
    <w:rsid w:val="00184091"/>
    <w:rsid w:val="00184560"/>
    <w:rsid w:val="00185AA8"/>
    <w:rsid w:val="00185C02"/>
    <w:rsid w:val="001878D1"/>
    <w:rsid w:val="001878F8"/>
    <w:rsid w:val="001879F7"/>
    <w:rsid w:val="001900ED"/>
    <w:rsid w:val="00190CF8"/>
    <w:rsid w:val="001911E9"/>
    <w:rsid w:val="001913D1"/>
    <w:rsid w:val="001913D5"/>
    <w:rsid w:val="00191A14"/>
    <w:rsid w:val="00191E23"/>
    <w:rsid w:val="00192399"/>
    <w:rsid w:val="00192891"/>
    <w:rsid w:val="001932EA"/>
    <w:rsid w:val="0019346E"/>
    <w:rsid w:val="00195ECD"/>
    <w:rsid w:val="00196921"/>
    <w:rsid w:val="00196A61"/>
    <w:rsid w:val="001A0059"/>
    <w:rsid w:val="001A08C6"/>
    <w:rsid w:val="001A0B8F"/>
    <w:rsid w:val="001A0FFC"/>
    <w:rsid w:val="001A105C"/>
    <w:rsid w:val="001A19E1"/>
    <w:rsid w:val="001A1E7E"/>
    <w:rsid w:val="001A245A"/>
    <w:rsid w:val="001A29D4"/>
    <w:rsid w:val="001A4C54"/>
    <w:rsid w:val="001A5780"/>
    <w:rsid w:val="001A597B"/>
    <w:rsid w:val="001A5E8F"/>
    <w:rsid w:val="001A61B3"/>
    <w:rsid w:val="001A627F"/>
    <w:rsid w:val="001A62AF"/>
    <w:rsid w:val="001A653B"/>
    <w:rsid w:val="001A7130"/>
    <w:rsid w:val="001A773A"/>
    <w:rsid w:val="001B016F"/>
    <w:rsid w:val="001B0506"/>
    <w:rsid w:val="001B09BE"/>
    <w:rsid w:val="001B0B8B"/>
    <w:rsid w:val="001B16C7"/>
    <w:rsid w:val="001B16E2"/>
    <w:rsid w:val="001B216F"/>
    <w:rsid w:val="001B3299"/>
    <w:rsid w:val="001B34E7"/>
    <w:rsid w:val="001B43EC"/>
    <w:rsid w:val="001B4426"/>
    <w:rsid w:val="001B4DBA"/>
    <w:rsid w:val="001B5AA5"/>
    <w:rsid w:val="001B5E99"/>
    <w:rsid w:val="001B61B3"/>
    <w:rsid w:val="001B7935"/>
    <w:rsid w:val="001B7A9D"/>
    <w:rsid w:val="001C0EB7"/>
    <w:rsid w:val="001C367D"/>
    <w:rsid w:val="001C49D5"/>
    <w:rsid w:val="001C5F6E"/>
    <w:rsid w:val="001C65C2"/>
    <w:rsid w:val="001C6D3D"/>
    <w:rsid w:val="001D0441"/>
    <w:rsid w:val="001D07EB"/>
    <w:rsid w:val="001D1845"/>
    <w:rsid w:val="001D1C46"/>
    <w:rsid w:val="001D2012"/>
    <w:rsid w:val="001D2F06"/>
    <w:rsid w:val="001D363D"/>
    <w:rsid w:val="001D3832"/>
    <w:rsid w:val="001D383D"/>
    <w:rsid w:val="001D38E7"/>
    <w:rsid w:val="001D46CE"/>
    <w:rsid w:val="001D4BB6"/>
    <w:rsid w:val="001D5928"/>
    <w:rsid w:val="001D5EA4"/>
    <w:rsid w:val="001D6061"/>
    <w:rsid w:val="001D6567"/>
    <w:rsid w:val="001D67F0"/>
    <w:rsid w:val="001D7EE7"/>
    <w:rsid w:val="001D7F74"/>
    <w:rsid w:val="001E03B2"/>
    <w:rsid w:val="001E047E"/>
    <w:rsid w:val="001E0536"/>
    <w:rsid w:val="001E0C9F"/>
    <w:rsid w:val="001E0CBD"/>
    <w:rsid w:val="001E0CE3"/>
    <w:rsid w:val="001E0FB4"/>
    <w:rsid w:val="001E15CE"/>
    <w:rsid w:val="001E19B1"/>
    <w:rsid w:val="001E41A1"/>
    <w:rsid w:val="001E447F"/>
    <w:rsid w:val="001E4F50"/>
    <w:rsid w:val="001E5492"/>
    <w:rsid w:val="001E5545"/>
    <w:rsid w:val="001E5646"/>
    <w:rsid w:val="001E56EB"/>
    <w:rsid w:val="001E657B"/>
    <w:rsid w:val="001E66C2"/>
    <w:rsid w:val="001E698B"/>
    <w:rsid w:val="001E6E48"/>
    <w:rsid w:val="001E781F"/>
    <w:rsid w:val="001F0204"/>
    <w:rsid w:val="001F0461"/>
    <w:rsid w:val="001F05CA"/>
    <w:rsid w:val="001F06A5"/>
    <w:rsid w:val="001F0721"/>
    <w:rsid w:val="001F15C2"/>
    <w:rsid w:val="001F17E2"/>
    <w:rsid w:val="001F1A94"/>
    <w:rsid w:val="001F1C0B"/>
    <w:rsid w:val="001F285D"/>
    <w:rsid w:val="001F2902"/>
    <w:rsid w:val="001F480D"/>
    <w:rsid w:val="001F522B"/>
    <w:rsid w:val="001F679F"/>
    <w:rsid w:val="001F74FB"/>
    <w:rsid w:val="0020006C"/>
    <w:rsid w:val="00200CC6"/>
    <w:rsid w:val="0020104E"/>
    <w:rsid w:val="002010D8"/>
    <w:rsid w:val="00201826"/>
    <w:rsid w:val="0020312C"/>
    <w:rsid w:val="002035DC"/>
    <w:rsid w:val="00203A42"/>
    <w:rsid w:val="002052D9"/>
    <w:rsid w:val="00205702"/>
    <w:rsid w:val="002058FA"/>
    <w:rsid w:val="00205D01"/>
    <w:rsid w:val="00205D0A"/>
    <w:rsid w:val="00205D84"/>
    <w:rsid w:val="00206407"/>
    <w:rsid w:val="00206A2C"/>
    <w:rsid w:val="0020741B"/>
    <w:rsid w:val="00207D62"/>
    <w:rsid w:val="002100A1"/>
    <w:rsid w:val="002102DC"/>
    <w:rsid w:val="002104CE"/>
    <w:rsid w:val="00210CE5"/>
    <w:rsid w:val="00210D78"/>
    <w:rsid w:val="00213118"/>
    <w:rsid w:val="002131CE"/>
    <w:rsid w:val="00213336"/>
    <w:rsid w:val="0021335C"/>
    <w:rsid w:val="002135FB"/>
    <w:rsid w:val="002140AF"/>
    <w:rsid w:val="00215000"/>
    <w:rsid w:val="00215B3D"/>
    <w:rsid w:val="00216519"/>
    <w:rsid w:val="002175F6"/>
    <w:rsid w:val="00217620"/>
    <w:rsid w:val="00217985"/>
    <w:rsid w:val="00217C75"/>
    <w:rsid w:val="002205DD"/>
    <w:rsid w:val="0022078C"/>
    <w:rsid w:val="00220D14"/>
    <w:rsid w:val="002229DD"/>
    <w:rsid w:val="00223247"/>
    <w:rsid w:val="002244D3"/>
    <w:rsid w:val="00224723"/>
    <w:rsid w:val="002249B4"/>
    <w:rsid w:val="00224D1A"/>
    <w:rsid w:val="0022548C"/>
    <w:rsid w:val="00225663"/>
    <w:rsid w:val="00226200"/>
    <w:rsid w:val="00226278"/>
    <w:rsid w:val="002266C8"/>
    <w:rsid w:val="00226E9D"/>
    <w:rsid w:val="00227265"/>
    <w:rsid w:val="00227A2C"/>
    <w:rsid w:val="00230360"/>
    <w:rsid w:val="002304F2"/>
    <w:rsid w:val="00230AFA"/>
    <w:rsid w:val="0023101F"/>
    <w:rsid w:val="00231710"/>
    <w:rsid w:val="0023286E"/>
    <w:rsid w:val="00233F2D"/>
    <w:rsid w:val="002356DA"/>
    <w:rsid w:val="00235896"/>
    <w:rsid w:val="002364C6"/>
    <w:rsid w:val="00236EE6"/>
    <w:rsid w:val="00237387"/>
    <w:rsid w:val="00240220"/>
    <w:rsid w:val="00240966"/>
    <w:rsid w:val="00240EEB"/>
    <w:rsid w:val="00241014"/>
    <w:rsid w:val="002411DB"/>
    <w:rsid w:val="002415BD"/>
    <w:rsid w:val="00241768"/>
    <w:rsid w:val="00241A68"/>
    <w:rsid w:val="00242803"/>
    <w:rsid w:val="002428B2"/>
    <w:rsid w:val="0024367D"/>
    <w:rsid w:val="00244966"/>
    <w:rsid w:val="00244992"/>
    <w:rsid w:val="00244D85"/>
    <w:rsid w:val="00244E05"/>
    <w:rsid w:val="0024502B"/>
    <w:rsid w:val="00245C7D"/>
    <w:rsid w:val="00245D9D"/>
    <w:rsid w:val="00245DA5"/>
    <w:rsid w:val="002464E0"/>
    <w:rsid w:val="002466F2"/>
    <w:rsid w:val="0024715C"/>
    <w:rsid w:val="00247197"/>
    <w:rsid w:val="0025011E"/>
    <w:rsid w:val="002502AF"/>
    <w:rsid w:val="0025030A"/>
    <w:rsid w:val="002506D0"/>
    <w:rsid w:val="00250820"/>
    <w:rsid w:val="00250D7C"/>
    <w:rsid w:val="00251940"/>
    <w:rsid w:val="002520BC"/>
    <w:rsid w:val="00252C6E"/>
    <w:rsid w:val="00253635"/>
    <w:rsid w:val="002537AB"/>
    <w:rsid w:val="00253B4D"/>
    <w:rsid w:val="002545D7"/>
    <w:rsid w:val="00254744"/>
    <w:rsid w:val="002547EC"/>
    <w:rsid w:val="00254A6A"/>
    <w:rsid w:val="002562A2"/>
    <w:rsid w:val="00256B6E"/>
    <w:rsid w:val="00256C2B"/>
    <w:rsid w:val="002571A3"/>
    <w:rsid w:val="00257D80"/>
    <w:rsid w:val="0026049B"/>
    <w:rsid w:val="002605C1"/>
    <w:rsid w:val="00260DDE"/>
    <w:rsid w:val="00261C8A"/>
    <w:rsid w:val="00262FEB"/>
    <w:rsid w:val="0026352F"/>
    <w:rsid w:val="00264774"/>
    <w:rsid w:val="00264F0B"/>
    <w:rsid w:val="00266843"/>
    <w:rsid w:val="00266CD0"/>
    <w:rsid w:val="00266E31"/>
    <w:rsid w:val="00270B69"/>
    <w:rsid w:val="00270E26"/>
    <w:rsid w:val="002712E5"/>
    <w:rsid w:val="00271ED0"/>
    <w:rsid w:val="00272784"/>
    <w:rsid w:val="00272862"/>
    <w:rsid w:val="00272A66"/>
    <w:rsid w:val="0027326F"/>
    <w:rsid w:val="0027327D"/>
    <w:rsid w:val="002732A4"/>
    <w:rsid w:val="002738F4"/>
    <w:rsid w:val="002753BA"/>
    <w:rsid w:val="0027668C"/>
    <w:rsid w:val="00276E45"/>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7DE"/>
    <w:rsid w:val="00285D24"/>
    <w:rsid w:val="0028649F"/>
    <w:rsid w:val="0028651C"/>
    <w:rsid w:val="00286FB3"/>
    <w:rsid w:val="00287D8B"/>
    <w:rsid w:val="00287DB7"/>
    <w:rsid w:val="002904F4"/>
    <w:rsid w:val="00291529"/>
    <w:rsid w:val="00292015"/>
    <w:rsid w:val="002920C4"/>
    <w:rsid w:val="002930DE"/>
    <w:rsid w:val="00293104"/>
    <w:rsid w:val="0029405F"/>
    <w:rsid w:val="002942F5"/>
    <w:rsid w:val="00294A87"/>
    <w:rsid w:val="00295F81"/>
    <w:rsid w:val="00296427"/>
    <w:rsid w:val="00296770"/>
    <w:rsid w:val="00296DF8"/>
    <w:rsid w:val="00296EFA"/>
    <w:rsid w:val="0029717C"/>
    <w:rsid w:val="00297777"/>
    <w:rsid w:val="00297E51"/>
    <w:rsid w:val="002A0C16"/>
    <w:rsid w:val="002A0CB5"/>
    <w:rsid w:val="002A0D72"/>
    <w:rsid w:val="002A109F"/>
    <w:rsid w:val="002A12A5"/>
    <w:rsid w:val="002A1898"/>
    <w:rsid w:val="002A1A1A"/>
    <w:rsid w:val="002A2331"/>
    <w:rsid w:val="002A3524"/>
    <w:rsid w:val="002A3D5C"/>
    <w:rsid w:val="002A5483"/>
    <w:rsid w:val="002A6CEA"/>
    <w:rsid w:val="002A717B"/>
    <w:rsid w:val="002B02B8"/>
    <w:rsid w:val="002B0CB7"/>
    <w:rsid w:val="002B0F6F"/>
    <w:rsid w:val="002B1BAE"/>
    <w:rsid w:val="002B20F2"/>
    <w:rsid w:val="002B2145"/>
    <w:rsid w:val="002B2314"/>
    <w:rsid w:val="002B245D"/>
    <w:rsid w:val="002B3048"/>
    <w:rsid w:val="002B31AF"/>
    <w:rsid w:val="002B3823"/>
    <w:rsid w:val="002B3BBD"/>
    <w:rsid w:val="002B3D4C"/>
    <w:rsid w:val="002B4249"/>
    <w:rsid w:val="002B425A"/>
    <w:rsid w:val="002B4A1C"/>
    <w:rsid w:val="002B5A5E"/>
    <w:rsid w:val="002B6D04"/>
    <w:rsid w:val="002B751F"/>
    <w:rsid w:val="002B763C"/>
    <w:rsid w:val="002B799A"/>
    <w:rsid w:val="002B7BDC"/>
    <w:rsid w:val="002B7CCA"/>
    <w:rsid w:val="002C1521"/>
    <w:rsid w:val="002C17F5"/>
    <w:rsid w:val="002C2B92"/>
    <w:rsid w:val="002C34B6"/>
    <w:rsid w:val="002C3B10"/>
    <w:rsid w:val="002C3D30"/>
    <w:rsid w:val="002C4935"/>
    <w:rsid w:val="002C51A5"/>
    <w:rsid w:val="002C5B67"/>
    <w:rsid w:val="002C6433"/>
    <w:rsid w:val="002C6F1C"/>
    <w:rsid w:val="002C72DD"/>
    <w:rsid w:val="002D14DE"/>
    <w:rsid w:val="002D26AF"/>
    <w:rsid w:val="002D3287"/>
    <w:rsid w:val="002D3BA3"/>
    <w:rsid w:val="002D50A2"/>
    <w:rsid w:val="002D52FE"/>
    <w:rsid w:val="002D5C3B"/>
    <w:rsid w:val="002D6793"/>
    <w:rsid w:val="002E031B"/>
    <w:rsid w:val="002E0EFD"/>
    <w:rsid w:val="002E197D"/>
    <w:rsid w:val="002E2362"/>
    <w:rsid w:val="002E2631"/>
    <w:rsid w:val="002E267E"/>
    <w:rsid w:val="002E2B6A"/>
    <w:rsid w:val="002E34AA"/>
    <w:rsid w:val="002E3751"/>
    <w:rsid w:val="002E392F"/>
    <w:rsid w:val="002E504D"/>
    <w:rsid w:val="002E56B8"/>
    <w:rsid w:val="002E56B9"/>
    <w:rsid w:val="002E5AD0"/>
    <w:rsid w:val="002E6030"/>
    <w:rsid w:val="002F0481"/>
    <w:rsid w:val="002F0673"/>
    <w:rsid w:val="002F0789"/>
    <w:rsid w:val="002F1BC4"/>
    <w:rsid w:val="002F2668"/>
    <w:rsid w:val="002F2B12"/>
    <w:rsid w:val="002F2D88"/>
    <w:rsid w:val="002F37FD"/>
    <w:rsid w:val="002F4167"/>
    <w:rsid w:val="002F4366"/>
    <w:rsid w:val="002F4380"/>
    <w:rsid w:val="002F47FC"/>
    <w:rsid w:val="002F4D20"/>
    <w:rsid w:val="002F52B1"/>
    <w:rsid w:val="002F5C66"/>
    <w:rsid w:val="002F5FAF"/>
    <w:rsid w:val="002F6011"/>
    <w:rsid w:val="002F65B9"/>
    <w:rsid w:val="002F76FA"/>
    <w:rsid w:val="00302E64"/>
    <w:rsid w:val="00302F74"/>
    <w:rsid w:val="003039FF"/>
    <w:rsid w:val="00303A3C"/>
    <w:rsid w:val="00303F6D"/>
    <w:rsid w:val="0030447B"/>
    <w:rsid w:val="00304E77"/>
    <w:rsid w:val="00305DD9"/>
    <w:rsid w:val="003067E1"/>
    <w:rsid w:val="00306B3E"/>
    <w:rsid w:val="00306F4F"/>
    <w:rsid w:val="00307091"/>
    <w:rsid w:val="0030783D"/>
    <w:rsid w:val="00310718"/>
    <w:rsid w:val="00310FAE"/>
    <w:rsid w:val="00311431"/>
    <w:rsid w:val="003118F0"/>
    <w:rsid w:val="0031225F"/>
    <w:rsid w:val="00312ADF"/>
    <w:rsid w:val="003144DA"/>
    <w:rsid w:val="003148AC"/>
    <w:rsid w:val="0031555B"/>
    <w:rsid w:val="00315623"/>
    <w:rsid w:val="00316329"/>
    <w:rsid w:val="00317F4F"/>
    <w:rsid w:val="00317F71"/>
    <w:rsid w:val="00320E9D"/>
    <w:rsid w:val="003210DD"/>
    <w:rsid w:val="00321609"/>
    <w:rsid w:val="003216A8"/>
    <w:rsid w:val="00321C0A"/>
    <w:rsid w:val="00321CB0"/>
    <w:rsid w:val="003221C2"/>
    <w:rsid w:val="00322C62"/>
    <w:rsid w:val="003234A4"/>
    <w:rsid w:val="003237C3"/>
    <w:rsid w:val="00324A3C"/>
    <w:rsid w:val="00324A89"/>
    <w:rsid w:val="00324CD8"/>
    <w:rsid w:val="00325908"/>
    <w:rsid w:val="00325E05"/>
    <w:rsid w:val="0032603B"/>
    <w:rsid w:val="0032784C"/>
    <w:rsid w:val="0032785E"/>
    <w:rsid w:val="003304DC"/>
    <w:rsid w:val="003307F9"/>
    <w:rsid w:val="00331AD4"/>
    <w:rsid w:val="00331D81"/>
    <w:rsid w:val="00332825"/>
    <w:rsid w:val="00333BBE"/>
    <w:rsid w:val="003343EF"/>
    <w:rsid w:val="00335227"/>
    <w:rsid w:val="003355A2"/>
    <w:rsid w:val="0033569F"/>
    <w:rsid w:val="00335F3F"/>
    <w:rsid w:val="00336881"/>
    <w:rsid w:val="003402EB"/>
    <w:rsid w:val="00340333"/>
    <w:rsid w:val="00340372"/>
    <w:rsid w:val="00340F46"/>
    <w:rsid w:val="00343201"/>
    <w:rsid w:val="00344231"/>
    <w:rsid w:val="00344E84"/>
    <w:rsid w:val="00345626"/>
    <w:rsid w:val="00345E18"/>
    <w:rsid w:val="00346C34"/>
    <w:rsid w:val="003471ED"/>
    <w:rsid w:val="003506DF"/>
    <w:rsid w:val="00350A02"/>
    <w:rsid w:val="00350AFC"/>
    <w:rsid w:val="00350FE5"/>
    <w:rsid w:val="003518D0"/>
    <w:rsid w:val="003522E8"/>
    <w:rsid w:val="00353816"/>
    <w:rsid w:val="0035444D"/>
    <w:rsid w:val="00354AD8"/>
    <w:rsid w:val="00354AF3"/>
    <w:rsid w:val="00354DFF"/>
    <w:rsid w:val="00357538"/>
    <w:rsid w:val="00360248"/>
    <w:rsid w:val="00360301"/>
    <w:rsid w:val="00360506"/>
    <w:rsid w:val="003606E4"/>
    <w:rsid w:val="003607B8"/>
    <w:rsid w:val="00361D73"/>
    <w:rsid w:val="00362768"/>
    <w:rsid w:val="00363007"/>
    <w:rsid w:val="003634C7"/>
    <w:rsid w:val="003639F5"/>
    <w:rsid w:val="0036406F"/>
    <w:rsid w:val="00364120"/>
    <w:rsid w:val="0036575B"/>
    <w:rsid w:val="00367422"/>
    <w:rsid w:val="00367B0F"/>
    <w:rsid w:val="003702EA"/>
    <w:rsid w:val="0037037B"/>
    <w:rsid w:val="0037047E"/>
    <w:rsid w:val="0037088A"/>
    <w:rsid w:val="00371919"/>
    <w:rsid w:val="00371A30"/>
    <w:rsid w:val="00371FB0"/>
    <w:rsid w:val="00372539"/>
    <w:rsid w:val="003729F6"/>
    <w:rsid w:val="003737D1"/>
    <w:rsid w:val="003768BE"/>
    <w:rsid w:val="00376EB6"/>
    <w:rsid w:val="00377613"/>
    <w:rsid w:val="00377AB2"/>
    <w:rsid w:val="00377D0D"/>
    <w:rsid w:val="00377F80"/>
    <w:rsid w:val="00380013"/>
    <w:rsid w:val="0038051D"/>
    <w:rsid w:val="00380C89"/>
    <w:rsid w:val="00381C75"/>
    <w:rsid w:val="00381CEA"/>
    <w:rsid w:val="00382DCE"/>
    <w:rsid w:val="0038346F"/>
    <w:rsid w:val="0038426F"/>
    <w:rsid w:val="00384449"/>
    <w:rsid w:val="00384A38"/>
    <w:rsid w:val="00385437"/>
    <w:rsid w:val="003859C6"/>
    <w:rsid w:val="00386904"/>
    <w:rsid w:val="00390A6A"/>
    <w:rsid w:val="00390D3D"/>
    <w:rsid w:val="00390F62"/>
    <w:rsid w:val="00391370"/>
    <w:rsid w:val="0039143D"/>
    <w:rsid w:val="00391C31"/>
    <w:rsid w:val="0039253F"/>
    <w:rsid w:val="0039270B"/>
    <w:rsid w:val="003936C0"/>
    <w:rsid w:val="00393D86"/>
    <w:rsid w:val="00394AB8"/>
    <w:rsid w:val="00395170"/>
    <w:rsid w:val="00395722"/>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4D7"/>
    <w:rsid w:val="003A4E6B"/>
    <w:rsid w:val="003A57BA"/>
    <w:rsid w:val="003A6812"/>
    <w:rsid w:val="003A6C02"/>
    <w:rsid w:val="003A753A"/>
    <w:rsid w:val="003A7B3F"/>
    <w:rsid w:val="003B0384"/>
    <w:rsid w:val="003B269F"/>
    <w:rsid w:val="003B26D5"/>
    <w:rsid w:val="003B3195"/>
    <w:rsid w:val="003B3799"/>
    <w:rsid w:val="003B3B6E"/>
    <w:rsid w:val="003B3E9C"/>
    <w:rsid w:val="003B4A25"/>
    <w:rsid w:val="003B53CE"/>
    <w:rsid w:val="003B5A37"/>
    <w:rsid w:val="003B5EA9"/>
    <w:rsid w:val="003B692C"/>
    <w:rsid w:val="003B69E7"/>
    <w:rsid w:val="003B6FDF"/>
    <w:rsid w:val="003B7DB9"/>
    <w:rsid w:val="003C0585"/>
    <w:rsid w:val="003C0A24"/>
    <w:rsid w:val="003C165D"/>
    <w:rsid w:val="003C20E3"/>
    <w:rsid w:val="003C2B5F"/>
    <w:rsid w:val="003C450B"/>
    <w:rsid w:val="003C4AF3"/>
    <w:rsid w:val="003C5EF0"/>
    <w:rsid w:val="003C6B94"/>
    <w:rsid w:val="003C772F"/>
    <w:rsid w:val="003D0528"/>
    <w:rsid w:val="003D095C"/>
    <w:rsid w:val="003D0A0C"/>
    <w:rsid w:val="003D3767"/>
    <w:rsid w:val="003D381F"/>
    <w:rsid w:val="003D3C65"/>
    <w:rsid w:val="003D3FC2"/>
    <w:rsid w:val="003D43A0"/>
    <w:rsid w:val="003D4419"/>
    <w:rsid w:val="003D4DB8"/>
    <w:rsid w:val="003D530F"/>
    <w:rsid w:val="003D5ABC"/>
    <w:rsid w:val="003D5E61"/>
    <w:rsid w:val="003D6A09"/>
    <w:rsid w:val="003D70BC"/>
    <w:rsid w:val="003D788C"/>
    <w:rsid w:val="003D7E25"/>
    <w:rsid w:val="003E0D87"/>
    <w:rsid w:val="003E2E9E"/>
    <w:rsid w:val="003E330B"/>
    <w:rsid w:val="003E394B"/>
    <w:rsid w:val="003E39D5"/>
    <w:rsid w:val="003E3BF6"/>
    <w:rsid w:val="003E4276"/>
    <w:rsid w:val="003E470A"/>
    <w:rsid w:val="003E4F3B"/>
    <w:rsid w:val="003E53AC"/>
    <w:rsid w:val="003E6EF5"/>
    <w:rsid w:val="003E6F28"/>
    <w:rsid w:val="003F0055"/>
    <w:rsid w:val="003F034B"/>
    <w:rsid w:val="003F0686"/>
    <w:rsid w:val="003F0A4C"/>
    <w:rsid w:val="003F2330"/>
    <w:rsid w:val="003F26DE"/>
    <w:rsid w:val="003F349E"/>
    <w:rsid w:val="003F353D"/>
    <w:rsid w:val="003F5984"/>
    <w:rsid w:val="003F639F"/>
    <w:rsid w:val="003F698E"/>
    <w:rsid w:val="003F6F32"/>
    <w:rsid w:val="003F743C"/>
    <w:rsid w:val="003F7A7D"/>
    <w:rsid w:val="00401631"/>
    <w:rsid w:val="00401AEF"/>
    <w:rsid w:val="00401F20"/>
    <w:rsid w:val="004027A4"/>
    <w:rsid w:val="00402806"/>
    <w:rsid w:val="004028AC"/>
    <w:rsid w:val="00402DBD"/>
    <w:rsid w:val="0040377B"/>
    <w:rsid w:val="00403EBC"/>
    <w:rsid w:val="0040410B"/>
    <w:rsid w:val="00405738"/>
    <w:rsid w:val="00405A5D"/>
    <w:rsid w:val="00405F96"/>
    <w:rsid w:val="00406F60"/>
    <w:rsid w:val="0040791D"/>
    <w:rsid w:val="00407B74"/>
    <w:rsid w:val="00407C72"/>
    <w:rsid w:val="004102D5"/>
    <w:rsid w:val="00410BDC"/>
    <w:rsid w:val="0041120E"/>
    <w:rsid w:val="004113E7"/>
    <w:rsid w:val="00411530"/>
    <w:rsid w:val="004116E3"/>
    <w:rsid w:val="00412012"/>
    <w:rsid w:val="00412CD2"/>
    <w:rsid w:val="00412D5D"/>
    <w:rsid w:val="00412D96"/>
    <w:rsid w:val="004142FD"/>
    <w:rsid w:val="00414433"/>
    <w:rsid w:val="00414B3B"/>
    <w:rsid w:val="00414DD4"/>
    <w:rsid w:val="004163E6"/>
    <w:rsid w:val="00416930"/>
    <w:rsid w:val="00417132"/>
    <w:rsid w:val="004179AA"/>
    <w:rsid w:val="00420BDB"/>
    <w:rsid w:val="00421070"/>
    <w:rsid w:val="00421240"/>
    <w:rsid w:val="00422137"/>
    <w:rsid w:val="0042317B"/>
    <w:rsid w:val="00424693"/>
    <w:rsid w:val="004246F3"/>
    <w:rsid w:val="00424A6F"/>
    <w:rsid w:val="0042533B"/>
    <w:rsid w:val="004258FE"/>
    <w:rsid w:val="00426715"/>
    <w:rsid w:val="00427076"/>
    <w:rsid w:val="004274A3"/>
    <w:rsid w:val="00427E5B"/>
    <w:rsid w:val="004301EE"/>
    <w:rsid w:val="00430F6C"/>
    <w:rsid w:val="004312B1"/>
    <w:rsid w:val="00431A85"/>
    <w:rsid w:val="00431ABC"/>
    <w:rsid w:val="00431D7E"/>
    <w:rsid w:val="00432493"/>
    <w:rsid w:val="0043335B"/>
    <w:rsid w:val="004335A3"/>
    <w:rsid w:val="0043362C"/>
    <w:rsid w:val="0043363A"/>
    <w:rsid w:val="00433DB9"/>
    <w:rsid w:val="004345A4"/>
    <w:rsid w:val="00434684"/>
    <w:rsid w:val="0043518E"/>
    <w:rsid w:val="004358BF"/>
    <w:rsid w:val="004371A7"/>
    <w:rsid w:val="00437E8A"/>
    <w:rsid w:val="00437EAB"/>
    <w:rsid w:val="0044084D"/>
    <w:rsid w:val="00441935"/>
    <w:rsid w:val="004419AB"/>
    <w:rsid w:val="00441E5E"/>
    <w:rsid w:val="0044346F"/>
    <w:rsid w:val="004434DB"/>
    <w:rsid w:val="004444C4"/>
    <w:rsid w:val="0044461B"/>
    <w:rsid w:val="00445481"/>
    <w:rsid w:val="00445931"/>
    <w:rsid w:val="004473A8"/>
    <w:rsid w:val="00447A27"/>
    <w:rsid w:val="00447C5B"/>
    <w:rsid w:val="00447F31"/>
    <w:rsid w:val="0045084E"/>
    <w:rsid w:val="004511B9"/>
    <w:rsid w:val="0045146B"/>
    <w:rsid w:val="004519C9"/>
    <w:rsid w:val="004525A9"/>
    <w:rsid w:val="0045266E"/>
    <w:rsid w:val="004534F2"/>
    <w:rsid w:val="004539AE"/>
    <w:rsid w:val="004541B5"/>
    <w:rsid w:val="004547BA"/>
    <w:rsid w:val="004548D6"/>
    <w:rsid w:val="00454B89"/>
    <w:rsid w:val="00457337"/>
    <w:rsid w:val="004574DC"/>
    <w:rsid w:val="004578D0"/>
    <w:rsid w:val="004604E7"/>
    <w:rsid w:val="00460659"/>
    <w:rsid w:val="004606C8"/>
    <w:rsid w:val="00460B77"/>
    <w:rsid w:val="00461CFD"/>
    <w:rsid w:val="00462362"/>
    <w:rsid w:val="0046285C"/>
    <w:rsid w:val="00463238"/>
    <w:rsid w:val="00463241"/>
    <w:rsid w:val="00463736"/>
    <w:rsid w:val="00464AD5"/>
    <w:rsid w:val="00464B67"/>
    <w:rsid w:val="00464BD8"/>
    <w:rsid w:val="00465B72"/>
    <w:rsid w:val="004672D6"/>
    <w:rsid w:val="004678D9"/>
    <w:rsid w:val="00467A97"/>
    <w:rsid w:val="00467E26"/>
    <w:rsid w:val="00467EA1"/>
    <w:rsid w:val="00470715"/>
    <w:rsid w:val="00471928"/>
    <w:rsid w:val="00472A3B"/>
    <w:rsid w:val="0047326A"/>
    <w:rsid w:val="004733DB"/>
    <w:rsid w:val="0047452F"/>
    <w:rsid w:val="00474642"/>
    <w:rsid w:val="00474D48"/>
    <w:rsid w:val="00475624"/>
    <w:rsid w:val="00475C99"/>
    <w:rsid w:val="00475F39"/>
    <w:rsid w:val="0047669E"/>
    <w:rsid w:val="00476CAE"/>
    <w:rsid w:val="0047746A"/>
    <w:rsid w:val="004805AD"/>
    <w:rsid w:val="00480686"/>
    <w:rsid w:val="00481243"/>
    <w:rsid w:val="004814E3"/>
    <w:rsid w:val="0048154F"/>
    <w:rsid w:val="00481A69"/>
    <w:rsid w:val="00481EDF"/>
    <w:rsid w:val="00482EC4"/>
    <w:rsid w:val="004834CB"/>
    <w:rsid w:val="00483898"/>
    <w:rsid w:val="00484469"/>
    <w:rsid w:val="00484AF9"/>
    <w:rsid w:val="00486632"/>
    <w:rsid w:val="00486D40"/>
    <w:rsid w:val="00487117"/>
    <w:rsid w:val="00487222"/>
    <w:rsid w:val="00487331"/>
    <w:rsid w:val="00490657"/>
    <w:rsid w:val="004917FB"/>
    <w:rsid w:val="00491AB6"/>
    <w:rsid w:val="00491D9F"/>
    <w:rsid w:val="004926DE"/>
    <w:rsid w:val="00492EE6"/>
    <w:rsid w:val="004932FA"/>
    <w:rsid w:val="00493871"/>
    <w:rsid w:val="00494353"/>
    <w:rsid w:val="00494772"/>
    <w:rsid w:val="004947DD"/>
    <w:rsid w:val="00494D95"/>
    <w:rsid w:val="0049545C"/>
    <w:rsid w:val="00496667"/>
    <w:rsid w:val="004969F1"/>
    <w:rsid w:val="004978AC"/>
    <w:rsid w:val="00497CD4"/>
    <w:rsid w:val="004A0312"/>
    <w:rsid w:val="004A17C1"/>
    <w:rsid w:val="004A17FF"/>
    <w:rsid w:val="004A1A4A"/>
    <w:rsid w:val="004A2784"/>
    <w:rsid w:val="004A296D"/>
    <w:rsid w:val="004A2BDD"/>
    <w:rsid w:val="004A3045"/>
    <w:rsid w:val="004A3159"/>
    <w:rsid w:val="004A3582"/>
    <w:rsid w:val="004A391B"/>
    <w:rsid w:val="004A413D"/>
    <w:rsid w:val="004A4802"/>
    <w:rsid w:val="004A5B20"/>
    <w:rsid w:val="004A662F"/>
    <w:rsid w:val="004A7277"/>
    <w:rsid w:val="004A7A73"/>
    <w:rsid w:val="004B137D"/>
    <w:rsid w:val="004B1B84"/>
    <w:rsid w:val="004B1BE8"/>
    <w:rsid w:val="004B1F7A"/>
    <w:rsid w:val="004B27D1"/>
    <w:rsid w:val="004B3106"/>
    <w:rsid w:val="004B4263"/>
    <w:rsid w:val="004B4AF6"/>
    <w:rsid w:val="004B536F"/>
    <w:rsid w:val="004B674A"/>
    <w:rsid w:val="004B7318"/>
    <w:rsid w:val="004B78E5"/>
    <w:rsid w:val="004B79FE"/>
    <w:rsid w:val="004B7A72"/>
    <w:rsid w:val="004C0EE9"/>
    <w:rsid w:val="004C10E9"/>
    <w:rsid w:val="004C17D2"/>
    <w:rsid w:val="004C2C01"/>
    <w:rsid w:val="004C3A2C"/>
    <w:rsid w:val="004C437A"/>
    <w:rsid w:val="004C4ABE"/>
    <w:rsid w:val="004C5112"/>
    <w:rsid w:val="004C517E"/>
    <w:rsid w:val="004C5281"/>
    <w:rsid w:val="004C5977"/>
    <w:rsid w:val="004C64AA"/>
    <w:rsid w:val="004C66EA"/>
    <w:rsid w:val="004C68C5"/>
    <w:rsid w:val="004C7228"/>
    <w:rsid w:val="004C748C"/>
    <w:rsid w:val="004C7ECA"/>
    <w:rsid w:val="004D00C1"/>
    <w:rsid w:val="004D0A7C"/>
    <w:rsid w:val="004D10F5"/>
    <w:rsid w:val="004D125A"/>
    <w:rsid w:val="004D17A6"/>
    <w:rsid w:val="004D2381"/>
    <w:rsid w:val="004D29F7"/>
    <w:rsid w:val="004D3015"/>
    <w:rsid w:val="004D30D9"/>
    <w:rsid w:val="004D3D75"/>
    <w:rsid w:val="004D3E96"/>
    <w:rsid w:val="004D50A0"/>
    <w:rsid w:val="004D56BE"/>
    <w:rsid w:val="004D6412"/>
    <w:rsid w:val="004D67C1"/>
    <w:rsid w:val="004D6BDB"/>
    <w:rsid w:val="004D78BE"/>
    <w:rsid w:val="004D78FE"/>
    <w:rsid w:val="004E0107"/>
    <w:rsid w:val="004E1707"/>
    <w:rsid w:val="004E1FE0"/>
    <w:rsid w:val="004E229A"/>
    <w:rsid w:val="004E27AB"/>
    <w:rsid w:val="004E29DC"/>
    <w:rsid w:val="004E2F1F"/>
    <w:rsid w:val="004E31E7"/>
    <w:rsid w:val="004E458A"/>
    <w:rsid w:val="004E4AEB"/>
    <w:rsid w:val="004E53D5"/>
    <w:rsid w:val="004E59EA"/>
    <w:rsid w:val="004E646E"/>
    <w:rsid w:val="004E6780"/>
    <w:rsid w:val="004E6F96"/>
    <w:rsid w:val="004E792B"/>
    <w:rsid w:val="004F03DF"/>
    <w:rsid w:val="004F0F4D"/>
    <w:rsid w:val="004F122D"/>
    <w:rsid w:val="004F1EAC"/>
    <w:rsid w:val="004F2170"/>
    <w:rsid w:val="004F2815"/>
    <w:rsid w:val="004F2F0D"/>
    <w:rsid w:val="004F3990"/>
    <w:rsid w:val="004F4718"/>
    <w:rsid w:val="004F52AB"/>
    <w:rsid w:val="004F550B"/>
    <w:rsid w:val="004F654E"/>
    <w:rsid w:val="004F6992"/>
    <w:rsid w:val="004F6E36"/>
    <w:rsid w:val="005008F7"/>
    <w:rsid w:val="00502361"/>
    <w:rsid w:val="00502899"/>
    <w:rsid w:val="00502A71"/>
    <w:rsid w:val="00502BDD"/>
    <w:rsid w:val="00502D65"/>
    <w:rsid w:val="00503919"/>
    <w:rsid w:val="00503BD6"/>
    <w:rsid w:val="0050420E"/>
    <w:rsid w:val="00504FC5"/>
    <w:rsid w:val="005052ED"/>
    <w:rsid w:val="00505C8D"/>
    <w:rsid w:val="0050681D"/>
    <w:rsid w:val="005103B6"/>
    <w:rsid w:val="00510951"/>
    <w:rsid w:val="0051201C"/>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201D"/>
    <w:rsid w:val="005221CF"/>
    <w:rsid w:val="00522895"/>
    <w:rsid w:val="00522BC2"/>
    <w:rsid w:val="00522E4D"/>
    <w:rsid w:val="00522EA0"/>
    <w:rsid w:val="00523C99"/>
    <w:rsid w:val="00524B65"/>
    <w:rsid w:val="00525B82"/>
    <w:rsid w:val="00525F14"/>
    <w:rsid w:val="00526B78"/>
    <w:rsid w:val="00526DDA"/>
    <w:rsid w:val="00526E35"/>
    <w:rsid w:val="00527BC5"/>
    <w:rsid w:val="00527D15"/>
    <w:rsid w:val="00530847"/>
    <w:rsid w:val="005308A1"/>
    <w:rsid w:val="00530F21"/>
    <w:rsid w:val="005310D1"/>
    <w:rsid w:val="005330FB"/>
    <w:rsid w:val="005331D6"/>
    <w:rsid w:val="00533777"/>
    <w:rsid w:val="00533BCD"/>
    <w:rsid w:val="00535B35"/>
    <w:rsid w:val="00536A1C"/>
    <w:rsid w:val="0054146E"/>
    <w:rsid w:val="00541CC2"/>
    <w:rsid w:val="00542BB7"/>
    <w:rsid w:val="00542F83"/>
    <w:rsid w:val="0054450C"/>
    <w:rsid w:val="00544F74"/>
    <w:rsid w:val="0054524F"/>
    <w:rsid w:val="005452DC"/>
    <w:rsid w:val="00545400"/>
    <w:rsid w:val="005457CB"/>
    <w:rsid w:val="0054597B"/>
    <w:rsid w:val="00546592"/>
    <w:rsid w:val="00546D60"/>
    <w:rsid w:val="00546E96"/>
    <w:rsid w:val="0055049F"/>
    <w:rsid w:val="005506AF"/>
    <w:rsid w:val="005507C6"/>
    <w:rsid w:val="005508AA"/>
    <w:rsid w:val="005519D2"/>
    <w:rsid w:val="005521E3"/>
    <w:rsid w:val="00553AD0"/>
    <w:rsid w:val="0055482B"/>
    <w:rsid w:val="005552E8"/>
    <w:rsid w:val="00555D55"/>
    <w:rsid w:val="0055693B"/>
    <w:rsid w:val="005579FE"/>
    <w:rsid w:val="00560037"/>
    <w:rsid w:val="00560F1B"/>
    <w:rsid w:val="0056157B"/>
    <w:rsid w:val="00562005"/>
    <w:rsid w:val="0056212D"/>
    <w:rsid w:val="00562565"/>
    <w:rsid w:val="005631FC"/>
    <w:rsid w:val="0056393A"/>
    <w:rsid w:val="00564287"/>
    <w:rsid w:val="00564A28"/>
    <w:rsid w:val="00564B81"/>
    <w:rsid w:val="0056588F"/>
    <w:rsid w:val="00567186"/>
    <w:rsid w:val="00567327"/>
    <w:rsid w:val="00567413"/>
    <w:rsid w:val="0056778F"/>
    <w:rsid w:val="00567A45"/>
    <w:rsid w:val="005700DF"/>
    <w:rsid w:val="005706FB"/>
    <w:rsid w:val="00570F77"/>
    <w:rsid w:val="00571954"/>
    <w:rsid w:val="00571C91"/>
    <w:rsid w:val="0057220E"/>
    <w:rsid w:val="0057291D"/>
    <w:rsid w:val="0057326D"/>
    <w:rsid w:val="00574343"/>
    <w:rsid w:val="0057559A"/>
    <w:rsid w:val="00575F2D"/>
    <w:rsid w:val="005765A8"/>
    <w:rsid w:val="00576B7F"/>
    <w:rsid w:val="00577261"/>
    <w:rsid w:val="00577838"/>
    <w:rsid w:val="00577A14"/>
    <w:rsid w:val="00577CFE"/>
    <w:rsid w:val="00580296"/>
    <w:rsid w:val="005816CE"/>
    <w:rsid w:val="00582CD2"/>
    <w:rsid w:val="0058416F"/>
    <w:rsid w:val="005842D6"/>
    <w:rsid w:val="0058481E"/>
    <w:rsid w:val="00584CAF"/>
    <w:rsid w:val="00584EED"/>
    <w:rsid w:val="00585CAE"/>
    <w:rsid w:val="00586372"/>
    <w:rsid w:val="00586AB9"/>
    <w:rsid w:val="00586B38"/>
    <w:rsid w:val="00587FB6"/>
    <w:rsid w:val="00590480"/>
    <w:rsid w:val="005904FA"/>
    <w:rsid w:val="00590966"/>
    <w:rsid w:val="00591993"/>
    <w:rsid w:val="005926ED"/>
    <w:rsid w:val="00592977"/>
    <w:rsid w:val="00592B2E"/>
    <w:rsid w:val="0059374F"/>
    <w:rsid w:val="005944E3"/>
    <w:rsid w:val="00594DB3"/>
    <w:rsid w:val="00594FE5"/>
    <w:rsid w:val="0059566E"/>
    <w:rsid w:val="00596B49"/>
    <w:rsid w:val="00596D67"/>
    <w:rsid w:val="00597BE4"/>
    <w:rsid w:val="005A055E"/>
    <w:rsid w:val="005A09AB"/>
    <w:rsid w:val="005A0A74"/>
    <w:rsid w:val="005A0D75"/>
    <w:rsid w:val="005A1E21"/>
    <w:rsid w:val="005A1E38"/>
    <w:rsid w:val="005A22AC"/>
    <w:rsid w:val="005A26DC"/>
    <w:rsid w:val="005A27CB"/>
    <w:rsid w:val="005A28F7"/>
    <w:rsid w:val="005A38BD"/>
    <w:rsid w:val="005A3E32"/>
    <w:rsid w:val="005A441A"/>
    <w:rsid w:val="005A4B28"/>
    <w:rsid w:val="005A68D6"/>
    <w:rsid w:val="005A6E7F"/>
    <w:rsid w:val="005A7321"/>
    <w:rsid w:val="005A77D5"/>
    <w:rsid w:val="005B1111"/>
    <w:rsid w:val="005B14B5"/>
    <w:rsid w:val="005B1AE2"/>
    <w:rsid w:val="005B1CB6"/>
    <w:rsid w:val="005B3192"/>
    <w:rsid w:val="005B3FD3"/>
    <w:rsid w:val="005B45AA"/>
    <w:rsid w:val="005B492A"/>
    <w:rsid w:val="005B52CC"/>
    <w:rsid w:val="005B5C21"/>
    <w:rsid w:val="005B6270"/>
    <w:rsid w:val="005B6739"/>
    <w:rsid w:val="005C01FB"/>
    <w:rsid w:val="005C0363"/>
    <w:rsid w:val="005C0AD5"/>
    <w:rsid w:val="005C12BB"/>
    <w:rsid w:val="005C2446"/>
    <w:rsid w:val="005C2466"/>
    <w:rsid w:val="005C264C"/>
    <w:rsid w:val="005C31CB"/>
    <w:rsid w:val="005C4004"/>
    <w:rsid w:val="005C4086"/>
    <w:rsid w:val="005C4974"/>
    <w:rsid w:val="005C56D7"/>
    <w:rsid w:val="005C634D"/>
    <w:rsid w:val="005C63BD"/>
    <w:rsid w:val="005C63EA"/>
    <w:rsid w:val="005C7037"/>
    <w:rsid w:val="005C7CB2"/>
    <w:rsid w:val="005C7F24"/>
    <w:rsid w:val="005D0C49"/>
    <w:rsid w:val="005D204A"/>
    <w:rsid w:val="005D3356"/>
    <w:rsid w:val="005D336E"/>
    <w:rsid w:val="005D3BBF"/>
    <w:rsid w:val="005D407D"/>
    <w:rsid w:val="005D5208"/>
    <w:rsid w:val="005D5578"/>
    <w:rsid w:val="005D56C3"/>
    <w:rsid w:val="005D60DB"/>
    <w:rsid w:val="005D6951"/>
    <w:rsid w:val="005D6A31"/>
    <w:rsid w:val="005D6CA2"/>
    <w:rsid w:val="005D7C4A"/>
    <w:rsid w:val="005E16B0"/>
    <w:rsid w:val="005E2A45"/>
    <w:rsid w:val="005E2A52"/>
    <w:rsid w:val="005E3758"/>
    <w:rsid w:val="005E4472"/>
    <w:rsid w:val="005E47A3"/>
    <w:rsid w:val="005E4CC0"/>
    <w:rsid w:val="005E5036"/>
    <w:rsid w:val="005E56D0"/>
    <w:rsid w:val="005E594F"/>
    <w:rsid w:val="005E5B9A"/>
    <w:rsid w:val="005E635B"/>
    <w:rsid w:val="005E6C09"/>
    <w:rsid w:val="005E6EDF"/>
    <w:rsid w:val="005E70AD"/>
    <w:rsid w:val="005E762B"/>
    <w:rsid w:val="005E7F57"/>
    <w:rsid w:val="005E7FE7"/>
    <w:rsid w:val="005F09E2"/>
    <w:rsid w:val="005F0A79"/>
    <w:rsid w:val="005F155E"/>
    <w:rsid w:val="005F16A5"/>
    <w:rsid w:val="005F1D01"/>
    <w:rsid w:val="005F1D67"/>
    <w:rsid w:val="005F20BB"/>
    <w:rsid w:val="005F244A"/>
    <w:rsid w:val="005F2A44"/>
    <w:rsid w:val="005F2B34"/>
    <w:rsid w:val="005F368B"/>
    <w:rsid w:val="005F3933"/>
    <w:rsid w:val="005F3E05"/>
    <w:rsid w:val="005F4547"/>
    <w:rsid w:val="005F560B"/>
    <w:rsid w:val="005F5724"/>
    <w:rsid w:val="005F5959"/>
    <w:rsid w:val="005F68F7"/>
    <w:rsid w:val="005F6CC1"/>
    <w:rsid w:val="005F77CD"/>
    <w:rsid w:val="005F7AE6"/>
    <w:rsid w:val="005F7E1E"/>
    <w:rsid w:val="006000E5"/>
    <w:rsid w:val="00600F7C"/>
    <w:rsid w:val="00601612"/>
    <w:rsid w:val="006017FB"/>
    <w:rsid w:val="00601A40"/>
    <w:rsid w:val="00601DB2"/>
    <w:rsid w:val="00602085"/>
    <w:rsid w:val="0060221F"/>
    <w:rsid w:val="00602441"/>
    <w:rsid w:val="00602601"/>
    <w:rsid w:val="00602701"/>
    <w:rsid w:val="0060310C"/>
    <w:rsid w:val="00603288"/>
    <w:rsid w:val="00603966"/>
    <w:rsid w:val="00603DD1"/>
    <w:rsid w:val="006042D0"/>
    <w:rsid w:val="00604717"/>
    <w:rsid w:val="006063E7"/>
    <w:rsid w:val="0060669E"/>
    <w:rsid w:val="00606881"/>
    <w:rsid w:val="00607317"/>
    <w:rsid w:val="00607E9A"/>
    <w:rsid w:val="0061040F"/>
    <w:rsid w:val="006114DE"/>
    <w:rsid w:val="00611B4B"/>
    <w:rsid w:val="00611B51"/>
    <w:rsid w:val="00612A31"/>
    <w:rsid w:val="00612C79"/>
    <w:rsid w:val="0061362A"/>
    <w:rsid w:val="0061402F"/>
    <w:rsid w:val="0061412E"/>
    <w:rsid w:val="0061497C"/>
    <w:rsid w:val="00614A11"/>
    <w:rsid w:val="00614EA0"/>
    <w:rsid w:val="00615272"/>
    <w:rsid w:val="00615680"/>
    <w:rsid w:val="0061577C"/>
    <w:rsid w:val="006163EE"/>
    <w:rsid w:val="00616873"/>
    <w:rsid w:val="00616E2D"/>
    <w:rsid w:val="00616F85"/>
    <w:rsid w:val="00617979"/>
    <w:rsid w:val="00617E5F"/>
    <w:rsid w:val="006205F6"/>
    <w:rsid w:val="006207B4"/>
    <w:rsid w:val="006208DC"/>
    <w:rsid w:val="006208F2"/>
    <w:rsid w:val="00620A64"/>
    <w:rsid w:val="00620DB5"/>
    <w:rsid w:val="00621A30"/>
    <w:rsid w:val="00621C12"/>
    <w:rsid w:val="0062233E"/>
    <w:rsid w:val="0062242D"/>
    <w:rsid w:val="00622E02"/>
    <w:rsid w:val="00622E8B"/>
    <w:rsid w:val="00622F29"/>
    <w:rsid w:val="006230AC"/>
    <w:rsid w:val="006231A6"/>
    <w:rsid w:val="00623287"/>
    <w:rsid w:val="00623398"/>
    <w:rsid w:val="006240EC"/>
    <w:rsid w:val="0062444E"/>
    <w:rsid w:val="00624DA3"/>
    <w:rsid w:val="00626B36"/>
    <w:rsid w:val="006270DB"/>
    <w:rsid w:val="006273DD"/>
    <w:rsid w:val="006273E2"/>
    <w:rsid w:val="00627550"/>
    <w:rsid w:val="0062769B"/>
    <w:rsid w:val="00627B2A"/>
    <w:rsid w:val="00627BDD"/>
    <w:rsid w:val="00627D41"/>
    <w:rsid w:val="00630852"/>
    <w:rsid w:val="00630E71"/>
    <w:rsid w:val="00630F4B"/>
    <w:rsid w:val="00631044"/>
    <w:rsid w:val="006313A8"/>
    <w:rsid w:val="006323C6"/>
    <w:rsid w:val="0063241E"/>
    <w:rsid w:val="006326A6"/>
    <w:rsid w:val="00632937"/>
    <w:rsid w:val="0063312A"/>
    <w:rsid w:val="006341A6"/>
    <w:rsid w:val="00635A82"/>
    <w:rsid w:val="00635F5E"/>
    <w:rsid w:val="00635FCD"/>
    <w:rsid w:val="00636112"/>
    <w:rsid w:val="00636129"/>
    <w:rsid w:val="0063615F"/>
    <w:rsid w:val="00636182"/>
    <w:rsid w:val="00636799"/>
    <w:rsid w:val="00636B78"/>
    <w:rsid w:val="00636CA9"/>
    <w:rsid w:val="00637712"/>
    <w:rsid w:val="006401FE"/>
    <w:rsid w:val="0064059F"/>
    <w:rsid w:val="0064062D"/>
    <w:rsid w:val="00640CA8"/>
    <w:rsid w:val="00640D94"/>
    <w:rsid w:val="00641055"/>
    <w:rsid w:val="006419BC"/>
    <w:rsid w:val="00641A93"/>
    <w:rsid w:val="006421EB"/>
    <w:rsid w:val="00642464"/>
    <w:rsid w:val="006426DD"/>
    <w:rsid w:val="006426E1"/>
    <w:rsid w:val="006428F2"/>
    <w:rsid w:val="006435D2"/>
    <w:rsid w:val="00643EAC"/>
    <w:rsid w:val="006447B2"/>
    <w:rsid w:val="00644EAC"/>
    <w:rsid w:val="00645A67"/>
    <w:rsid w:val="00647CC7"/>
    <w:rsid w:val="006505FD"/>
    <w:rsid w:val="0065155E"/>
    <w:rsid w:val="006519D2"/>
    <w:rsid w:val="00651CD8"/>
    <w:rsid w:val="006524BC"/>
    <w:rsid w:val="00652E0F"/>
    <w:rsid w:val="00654B4B"/>
    <w:rsid w:val="00655166"/>
    <w:rsid w:val="00655FDC"/>
    <w:rsid w:val="00656698"/>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F78"/>
    <w:rsid w:val="0066638A"/>
    <w:rsid w:val="00666869"/>
    <w:rsid w:val="00666B54"/>
    <w:rsid w:val="00666C5F"/>
    <w:rsid w:val="0066773B"/>
    <w:rsid w:val="006678B6"/>
    <w:rsid w:val="00667AEA"/>
    <w:rsid w:val="006718A9"/>
    <w:rsid w:val="00671BC4"/>
    <w:rsid w:val="00671E75"/>
    <w:rsid w:val="00673000"/>
    <w:rsid w:val="00673ACC"/>
    <w:rsid w:val="00674A5E"/>
    <w:rsid w:val="00675664"/>
    <w:rsid w:val="00675D21"/>
    <w:rsid w:val="00675F8F"/>
    <w:rsid w:val="006771B6"/>
    <w:rsid w:val="006773B8"/>
    <w:rsid w:val="0067740A"/>
    <w:rsid w:val="00677AB5"/>
    <w:rsid w:val="00677DE7"/>
    <w:rsid w:val="00677F28"/>
    <w:rsid w:val="006805CE"/>
    <w:rsid w:val="00681009"/>
    <w:rsid w:val="00681592"/>
    <w:rsid w:val="006819FA"/>
    <w:rsid w:val="00681F19"/>
    <w:rsid w:val="00682222"/>
    <w:rsid w:val="00682D70"/>
    <w:rsid w:val="0068449A"/>
    <w:rsid w:val="00684A5C"/>
    <w:rsid w:val="00684E04"/>
    <w:rsid w:val="00685E96"/>
    <w:rsid w:val="006860B0"/>
    <w:rsid w:val="006875EE"/>
    <w:rsid w:val="006876BB"/>
    <w:rsid w:val="00690C7A"/>
    <w:rsid w:val="006914BB"/>
    <w:rsid w:val="006915C5"/>
    <w:rsid w:val="00691789"/>
    <w:rsid w:val="00691AB2"/>
    <w:rsid w:val="00691CAB"/>
    <w:rsid w:val="006929F1"/>
    <w:rsid w:val="00692E89"/>
    <w:rsid w:val="00693CB5"/>
    <w:rsid w:val="006940A9"/>
    <w:rsid w:val="00694550"/>
    <w:rsid w:val="00694CCD"/>
    <w:rsid w:val="0069585E"/>
    <w:rsid w:val="00695B5D"/>
    <w:rsid w:val="00695F2B"/>
    <w:rsid w:val="00696728"/>
    <w:rsid w:val="00696893"/>
    <w:rsid w:val="00696C4D"/>
    <w:rsid w:val="00697245"/>
    <w:rsid w:val="00697BCC"/>
    <w:rsid w:val="00697C9E"/>
    <w:rsid w:val="006A0000"/>
    <w:rsid w:val="006A083C"/>
    <w:rsid w:val="006A0F25"/>
    <w:rsid w:val="006A1A25"/>
    <w:rsid w:val="006A27B3"/>
    <w:rsid w:val="006A3956"/>
    <w:rsid w:val="006A42A4"/>
    <w:rsid w:val="006A4E35"/>
    <w:rsid w:val="006A584E"/>
    <w:rsid w:val="006A606A"/>
    <w:rsid w:val="006A6A50"/>
    <w:rsid w:val="006A7B98"/>
    <w:rsid w:val="006B0CF3"/>
    <w:rsid w:val="006B0FC5"/>
    <w:rsid w:val="006B254E"/>
    <w:rsid w:val="006B2AA5"/>
    <w:rsid w:val="006B37F2"/>
    <w:rsid w:val="006B4DC8"/>
    <w:rsid w:val="006B4DEC"/>
    <w:rsid w:val="006B6323"/>
    <w:rsid w:val="006B636A"/>
    <w:rsid w:val="006B67A4"/>
    <w:rsid w:val="006B6DE2"/>
    <w:rsid w:val="006B6DF6"/>
    <w:rsid w:val="006C00AC"/>
    <w:rsid w:val="006C04C9"/>
    <w:rsid w:val="006C062E"/>
    <w:rsid w:val="006C0C51"/>
    <w:rsid w:val="006C0C66"/>
    <w:rsid w:val="006C10E1"/>
    <w:rsid w:val="006C119F"/>
    <w:rsid w:val="006C19E3"/>
    <w:rsid w:val="006C1C19"/>
    <w:rsid w:val="006C1C3E"/>
    <w:rsid w:val="006C1CD1"/>
    <w:rsid w:val="006C265F"/>
    <w:rsid w:val="006C2F5C"/>
    <w:rsid w:val="006C3B7E"/>
    <w:rsid w:val="006C4E3F"/>
    <w:rsid w:val="006C5940"/>
    <w:rsid w:val="006C62F1"/>
    <w:rsid w:val="006C637C"/>
    <w:rsid w:val="006C63D7"/>
    <w:rsid w:val="006C68F2"/>
    <w:rsid w:val="006C6EB4"/>
    <w:rsid w:val="006C6FD5"/>
    <w:rsid w:val="006C70F9"/>
    <w:rsid w:val="006C74E7"/>
    <w:rsid w:val="006C7BDF"/>
    <w:rsid w:val="006C7D00"/>
    <w:rsid w:val="006D048C"/>
    <w:rsid w:val="006D0713"/>
    <w:rsid w:val="006D1534"/>
    <w:rsid w:val="006D171D"/>
    <w:rsid w:val="006D1D21"/>
    <w:rsid w:val="006D213D"/>
    <w:rsid w:val="006D2206"/>
    <w:rsid w:val="006D2EC4"/>
    <w:rsid w:val="006D3383"/>
    <w:rsid w:val="006D39CC"/>
    <w:rsid w:val="006D4AA3"/>
    <w:rsid w:val="006D4E54"/>
    <w:rsid w:val="006D5C38"/>
    <w:rsid w:val="006D6B15"/>
    <w:rsid w:val="006D6C8C"/>
    <w:rsid w:val="006D6EFE"/>
    <w:rsid w:val="006D77A1"/>
    <w:rsid w:val="006D7F9E"/>
    <w:rsid w:val="006E01ED"/>
    <w:rsid w:val="006E0279"/>
    <w:rsid w:val="006E02A5"/>
    <w:rsid w:val="006E0954"/>
    <w:rsid w:val="006E109D"/>
    <w:rsid w:val="006E208F"/>
    <w:rsid w:val="006E367B"/>
    <w:rsid w:val="006E3FF0"/>
    <w:rsid w:val="006E5111"/>
    <w:rsid w:val="006E5EFE"/>
    <w:rsid w:val="006E6AE0"/>
    <w:rsid w:val="006F05AE"/>
    <w:rsid w:val="006F08DF"/>
    <w:rsid w:val="006F0B8C"/>
    <w:rsid w:val="006F0E0A"/>
    <w:rsid w:val="006F1265"/>
    <w:rsid w:val="006F1F8A"/>
    <w:rsid w:val="006F2553"/>
    <w:rsid w:val="006F2E00"/>
    <w:rsid w:val="006F32D9"/>
    <w:rsid w:val="006F3625"/>
    <w:rsid w:val="006F4CCE"/>
    <w:rsid w:val="006F536A"/>
    <w:rsid w:val="006F5469"/>
    <w:rsid w:val="006F55AB"/>
    <w:rsid w:val="006F5688"/>
    <w:rsid w:val="006F5FDA"/>
    <w:rsid w:val="006F60C8"/>
    <w:rsid w:val="006F6382"/>
    <w:rsid w:val="006F68EB"/>
    <w:rsid w:val="006F790F"/>
    <w:rsid w:val="006F7C43"/>
    <w:rsid w:val="007008A3"/>
    <w:rsid w:val="007013DE"/>
    <w:rsid w:val="007014D7"/>
    <w:rsid w:val="00704231"/>
    <w:rsid w:val="0070510D"/>
    <w:rsid w:val="00705846"/>
    <w:rsid w:val="007061A1"/>
    <w:rsid w:val="00706312"/>
    <w:rsid w:val="00707FEE"/>
    <w:rsid w:val="00710307"/>
    <w:rsid w:val="0071082A"/>
    <w:rsid w:val="00710C07"/>
    <w:rsid w:val="0071140B"/>
    <w:rsid w:val="0071256D"/>
    <w:rsid w:val="00714786"/>
    <w:rsid w:val="00714C4E"/>
    <w:rsid w:val="00715313"/>
    <w:rsid w:val="00716925"/>
    <w:rsid w:val="00721C98"/>
    <w:rsid w:val="00721D15"/>
    <w:rsid w:val="00721F40"/>
    <w:rsid w:val="007227CB"/>
    <w:rsid w:val="0072290C"/>
    <w:rsid w:val="00723138"/>
    <w:rsid w:val="00725099"/>
    <w:rsid w:val="007258A0"/>
    <w:rsid w:val="007265F0"/>
    <w:rsid w:val="007267B0"/>
    <w:rsid w:val="0072728F"/>
    <w:rsid w:val="00731949"/>
    <w:rsid w:val="00731A46"/>
    <w:rsid w:val="00732467"/>
    <w:rsid w:val="00733620"/>
    <w:rsid w:val="00733AA5"/>
    <w:rsid w:val="00733CC0"/>
    <w:rsid w:val="00733D29"/>
    <w:rsid w:val="00737D39"/>
    <w:rsid w:val="00737EF5"/>
    <w:rsid w:val="00740057"/>
    <w:rsid w:val="00740280"/>
    <w:rsid w:val="007408AC"/>
    <w:rsid w:val="0074097A"/>
    <w:rsid w:val="00740FA2"/>
    <w:rsid w:val="00741180"/>
    <w:rsid w:val="00741D09"/>
    <w:rsid w:val="007423FC"/>
    <w:rsid w:val="00742E1B"/>
    <w:rsid w:val="007440F3"/>
    <w:rsid w:val="00744793"/>
    <w:rsid w:val="00744AF4"/>
    <w:rsid w:val="007452DB"/>
    <w:rsid w:val="007454D8"/>
    <w:rsid w:val="00746305"/>
    <w:rsid w:val="0074635E"/>
    <w:rsid w:val="007464B1"/>
    <w:rsid w:val="0074654B"/>
    <w:rsid w:val="00746821"/>
    <w:rsid w:val="007474AE"/>
    <w:rsid w:val="00747A3F"/>
    <w:rsid w:val="00747D99"/>
    <w:rsid w:val="00750B90"/>
    <w:rsid w:val="00751A2E"/>
    <w:rsid w:val="00753009"/>
    <w:rsid w:val="00754CC5"/>
    <w:rsid w:val="00755506"/>
    <w:rsid w:val="00756699"/>
    <w:rsid w:val="00756887"/>
    <w:rsid w:val="00756F5D"/>
    <w:rsid w:val="00757BD7"/>
    <w:rsid w:val="007606EF"/>
    <w:rsid w:val="00761745"/>
    <w:rsid w:val="00761A78"/>
    <w:rsid w:val="00761F2A"/>
    <w:rsid w:val="00762102"/>
    <w:rsid w:val="00762972"/>
    <w:rsid w:val="00763744"/>
    <w:rsid w:val="0076410E"/>
    <w:rsid w:val="00764171"/>
    <w:rsid w:val="0076507E"/>
    <w:rsid w:val="007654CE"/>
    <w:rsid w:val="00765724"/>
    <w:rsid w:val="0076595B"/>
    <w:rsid w:val="00765983"/>
    <w:rsid w:val="00765D05"/>
    <w:rsid w:val="007671BF"/>
    <w:rsid w:val="00767B9C"/>
    <w:rsid w:val="00767D55"/>
    <w:rsid w:val="00771235"/>
    <w:rsid w:val="00771294"/>
    <w:rsid w:val="00771FC4"/>
    <w:rsid w:val="0077232C"/>
    <w:rsid w:val="00772990"/>
    <w:rsid w:val="00773419"/>
    <w:rsid w:val="0077400E"/>
    <w:rsid w:val="007745BB"/>
    <w:rsid w:val="00774881"/>
    <w:rsid w:val="00774A74"/>
    <w:rsid w:val="00774EEE"/>
    <w:rsid w:val="007750E5"/>
    <w:rsid w:val="00775D5A"/>
    <w:rsid w:val="00775ED1"/>
    <w:rsid w:val="007764F1"/>
    <w:rsid w:val="00776EFB"/>
    <w:rsid w:val="00777A2A"/>
    <w:rsid w:val="00777E28"/>
    <w:rsid w:val="007806B3"/>
    <w:rsid w:val="007817EA"/>
    <w:rsid w:val="0078184D"/>
    <w:rsid w:val="00784959"/>
    <w:rsid w:val="00784A70"/>
    <w:rsid w:val="007852DD"/>
    <w:rsid w:val="007868D2"/>
    <w:rsid w:val="00786E1C"/>
    <w:rsid w:val="0078719B"/>
    <w:rsid w:val="00787657"/>
    <w:rsid w:val="00787D31"/>
    <w:rsid w:val="00787E71"/>
    <w:rsid w:val="0079033B"/>
    <w:rsid w:val="00790A23"/>
    <w:rsid w:val="00791166"/>
    <w:rsid w:val="00791733"/>
    <w:rsid w:val="00792AA7"/>
    <w:rsid w:val="00794EFB"/>
    <w:rsid w:val="00795E13"/>
    <w:rsid w:val="00796C46"/>
    <w:rsid w:val="00796E19"/>
    <w:rsid w:val="007975C6"/>
    <w:rsid w:val="00797C1D"/>
    <w:rsid w:val="007A0164"/>
    <w:rsid w:val="007A09A7"/>
    <w:rsid w:val="007A10F6"/>
    <w:rsid w:val="007A1186"/>
    <w:rsid w:val="007A11AD"/>
    <w:rsid w:val="007A2DB3"/>
    <w:rsid w:val="007A3364"/>
    <w:rsid w:val="007A3EB4"/>
    <w:rsid w:val="007A3EEC"/>
    <w:rsid w:val="007A4000"/>
    <w:rsid w:val="007A45E9"/>
    <w:rsid w:val="007A48B6"/>
    <w:rsid w:val="007A4AA9"/>
    <w:rsid w:val="007A4D20"/>
    <w:rsid w:val="007A4FB1"/>
    <w:rsid w:val="007A7CC0"/>
    <w:rsid w:val="007A7F01"/>
    <w:rsid w:val="007B0736"/>
    <w:rsid w:val="007B156A"/>
    <w:rsid w:val="007B16D4"/>
    <w:rsid w:val="007B19FF"/>
    <w:rsid w:val="007B1B38"/>
    <w:rsid w:val="007B1BAD"/>
    <w:rsid w:val="007B2244"/>
    <w:rsid w:val="007B25A3"/>
    <w:rsid w:val="007B2C0F"/>
    <w:rsid w:val="007B3A2D"/>
    <w:rsid w:val="007B3E03"/>
    <w:rsid w:val="007B3E86"/>
    <w:rsid w:val="007B3F70"/>
    <w:rsid w:val="007B4BC1"/>
    <w:rsid w:val="007B4E55"/>
    <w:rsid w:val="007B53FA"/>
    <w:rsid w:val="007B59D5"/>
    <w:rsid w:val="007B6047"/>
    <w:rsid w:val="007B6A90"/>
    <w:rsid w:val="007B7027"/>
    <w:rsid w:val="007B79E2"/>
    <w:rsid w:val="007B7A81"/>
    <w:rsid w:val="007B7E16"/>
    <w:rsid w:val="007B7F50"/>
    <w:rsid w:val="007C13E4"/>
    <w:rsid w:val="007C1A56"/>
    <w:rsid w:val="007C1E3A"/>
    <w:rsid w:val="007C1F76"/>
    <w:rsid w:val="007C2407"/>
    <w:rsid w:val="007C24F0"/>
    <w:rsid w:val="007C2F9E"/>
    <w:rsid w:val="007C4B5F"/>
    <w:rsid w:val="007C580F"/>
    <w:rsid w:val="007C58BF"/>
    <w:rsid w:val="007C5A73"/>
    <w:rsid w:val="007C61D3"/>
    <w:rsid w:val="007C6736"/>
    <w:rsid w:val="007C6AFC"/>
    <w:rsid w:val="007C6CB6"/>
    <w:rsid w:val="007C6E48"/>
    <w:rsid w:val="007C7095"/>
    <w:rsid w:val="007C71E5"/>
    <w:rsid w:val="007C7426"/>
    <w:rsid w:val="007C76EE"/>
    <w:rsid w:val="007C77D1"/>
    <w:rsid w:val="007D03DD"/>
    <w:rsid w:val="007D0434"/>
    <w:rsid w:val="007D09D1"/>
    <w:rsid w:val="007D26BC"/>
    <w:rsid w:val="007D36FD"/>
    <w:rsid w:val="007D4428"/>
    <w:rsid w:val="007D586B"/>
    <w:rsid w:val="007D5A21"/>
    <w:rsid w:val="007D5E6A"/>
    <w:rsid w:val="007E02B7"/>
    <w:rsid w:val="007E08A1"/>
    <w:rsid w:val="007E0D62"/>
    <w:rsid w:val="007E0E17"/>
    <w:rsid w:val="007E14AA"/>
    <w:rsid w:val="007E28A1"/>
    <w:rsid w:val="007E318E"/>
    <w:rsid w:val="007E34A8"/>
    <w:rsid w:val="007E3A8C"/>
    <w:rsid w:val="007E5D66"/>
    <w:rsid w:val="007E6B58"/>
    <w:rsid w:val="007E6CA6"/>
    <w:rsid w:val="007E6ED9"/>
    <w:rsid w:val="007E6F6B"/>
    <w:rsid w:val="007E7C00"/>
    <w:rsid w:val="007E7E80"/>
    <w:rsid w:val="007F14A9"/>
    <w:rsid w:val="007F1890"/>
    <w:rsid w:val="007F1DC1"/>
    <w:rsid w:val="007F20D7"/>
    <w:rsid w:val="007F289F"/>
    <w:rsid w:val="007F29E9"/>
    <w:rsid w:val="007F30F7"/>
    <w:rsid w:val="007F34C6"/>
    <w:rsid w:val="007F35F4"/>
    <w:rsid w:val="007F3724"/>
    <w:rsid w:val="007F4DD4"/>
    <w:rsid w:val="007F54E0"/>
    <w:rsid w:val="007F5ED8"/>
    <w:rsid w:val="007F6445"/>
    <w:rsid w:val="007F6BBF"/>
    <w:rsid w:val="0080009F"/>
    <w:rsid w:val="00800416"/>
    <w:rsid w:val="008005FF"/>
    <w:rsid w:val="00800F21"/>
    <w:rsid w:val="00801343"/>
    <w:rsid w:val="00801FD0"/>
    <w:rsid w:val="00802C64"/>
    <w:rsid w:val="00803C63"/>
    <w:rsid w:val="00803D18"/>
    <w:rsid w:val="00803EB5"/>
    <w:rsid w:val="0080400C"/>
    <w:rsid w:val="008040CB"/>
    <w:rsid w:val="00804A8A"/>
    <w:rsid w:val="008053C1"/>
    <w:rsid w:val="00805BED"/>
    <w:rsid w:val="008069A4"/>
    <w:rsid w:val="00807C00"/>
    <w:rsid w:val="00807FF6"/>
    <w:rsid w:val="00810037"/>
    <w:rsid w:val="008107DF"/>
    <w:rsid w:val="0081087E"/>
    <w:rsid w:val="00810C14"/>
    <w:rsid w:val="00811771"/>
    <w:rsid w:val="00811B31"/>
    <w:rsid w:val="00813245"/>
    <w:rsid w:val="00813F5D"/>
    <w:rsid w:val="0081428A"/>
    <w:rsid w:val="008143B8"/>
    <w:rsid w:val="00814734"/>
    <w:rsid w:val="00815F98"/>
    <w:rsid w:val="00815FEF"/>
    <w:rsid w:val="00816545"/>
    <w:rsid w:val="008167DB"/>
    <w:rsid w:val="00816D92"/>
    <w:rsid w:val="00817A7A"/>
    <w:rsid w:val="00817B96"/>
    <w:rsid w:val="008203FF"/>
    <w:rsid w:val="0082188F"/>
    <w:rsid w:val="00821D69"/>
    <w:rsid w:val="00824279"/>
    <w:rsid w:val="0082560A"/>
    <w:rsid w:val="00826D97"/>
    <w:rsid w:val="008270D7"/>
    <w:rsid w:val="00827687"/>
    <w:rsid w:val="00827B6D"/>
    <w:rsid w:val="00827E1D"/>
    <w:rsid w:val="00827F52"/>
    <w:rsid w:val="0083044B"/>
    <w:rsid w:val="00830453"/>
    <w:rsid w:val="008307AB"/>
    <w:rsid w:val="0083087E"/>
    <w:rsid w:val="00830972"/>
    <w:rsid w:val="00830B94"/>
    <w:rsid w:val="008318D7"/>
    <w:rsid w:val="00831CEF"/>
    <w:rsid w:val="00831E49"/>
    <w:rsid w:val="008329F4"/>
    <w:rsid w:val="00832A23"/>
    <w:rsid w:val="00832B0C"/>
    <w:rsid w:val="00833657"/>
    <w:rsid w:val="008336D8"/>
    <w:rsid w:val="00833D50"/>
    <w:rsid w:val="00833FB4"/>
    <w:rsid w:val="00834C23"/>
    <w:rsid w:val="00835267"/>
    <w:rsid w:val="00835456"/>
    <w:rsid w:val="00835BB1"/>
    <w:rsid w:val="00836380"/>
    <w:rsid w:val="00836708"/>
    <w:rsid w:val="00837CE4"/>
    <w:rsid w:val="008401E4"/>
    <w:rsid w:val="00840ACD"/>
    <w:rsid w:val="00840C95"/>
    <w:rsid w:val="00840D7C"/>
    <w:rsid w:val="0084134C"/>
    <w:rsid w:val="0084175D"/>
    <w:rsid w:val="00842053"/>
    <w:rsid w:val="008420E1"/>
    <w:rsid w:val="00842152"/>
    <w:rsid w:val="0084286D"/>
    <w:rsid w:val="00842F7B"/>
    <w:rsid w:val="00843374"/>
    <w:rsid w:val="0084369E"/>
    <w:rsid w:val="008441AE"/>
    <w:rsid w:val="0084487D"/>
    <w:rsid w:val="00844BEA"/>
    <w:rsid w:val="00845237"/>
    <w:rsid w:val="00846594"/>
    <w:rsid w:val="00846AD0"/>
    <w:rsid w:val="00846B55"/>
    <w:rsid w:val="008479A4"/>
    <w:rsid w:val="008479DD"/>
    <w:rsid w:val="00847DB9"/>
    <w:rsid w:val="00850423"/>
    <w:rsid w:val="0085069B"/>
    <w:rsid w:val="0085188D"/>
    <w:rsid w:val="00852143"/>
    <w:rsid w:val="008527A8"/>
    <w:rsid w:val="00853735"/>
    <w:rsid w:val="00855375"/>
    <w:rsid w:val="008559F1"/>
    <w:rsid w:val="0085620E"/>
    <w:rsid w:val="0085628A"/>
    <w:rsid w:val="008575E3"/>
    <w:rsid w:val="00857661"/>
    <w:rsid w:val="00860D31"/>
    <w:rsid w:val="00860E3D"/>
    <w:rsid w:val="00861030"/>
    <w:rsid w:val="00861802"/>
    <w:rsid w:val="00861DA1"/>
    <w:rsid w:val="00862DD3"/>
    <w:rsid w:val="00863CC2"/>
    <w:rsid w:val="00864353"/>
    <w:rsid w:val="00864500"/>
    <w:rsid w:val="00864687"/>
    <w:rsid w:val="008649C7"/>
    <w:rsid w:val="00864AE4"/>
    <w:rsid w:val="00864F32"/>
    <w:rsid w:val="00865424"/>
    <w:rsid w:val="00866C32"/>
    <w:rsid w:val="00867B2A"/>
    <w:rsid w:val="00870003"/>
    <w:rsid w:val="008701DD"/>
    <w:rsid w:val="00870305"/>
    <w:rsid w:val="00870CE5"/>
    <w:rsid w:val="00871234"/>
    <w:rsid w:val="008725FD"/>
    <w:rsid w:val="00873698"/>
    <w:rsid w:val="0087462A"/>
    <w:rsid w:val="008756A0"/>
    <w:rsid w:val="008764AF"/>
    <w:rsid w:val="0087678C"/>
    <w:rsid w:val="008770F2"/>
    <w:rsid w:val="00877809"/>
    <w:rsid w:val="00881EA3"/>
    <w:rsid w:val="00881EF1"/>
    <w:rsid w:val="00881FC0"/>
    <w:rsid w:val="008823EF"/>
    <w:rsid w:val="0088284C"/>
    <w:rsid w:val="00882F49"/>
    <w:rsid w:val="0088333B"/>
    <w:rsid w:val="008837CC"/>
    <w:rsid w:val="008837DC"/>
    <w:rsid w:val="008853E5"/>
    <w:rsid w:val="00886DA5"/>
    <w:rsid w:val="0088745A"/>
    <w:rsid w:val="00887D74"/>
    <w:rsid w:val="00887D82"/>
    <w:rsid w:val="00890FE5"/>
    <w:rsid w:val="008910EF"/>
    <w:rsid w:val="008918CD"/>
    <w:rsid w:val="00891C1A"/>
    <w:rsid w:val="008921FB"/>
    <w:rsid w:val="00892223"/>
    <w:rsid w:val="008929B3"/>
    <w:rsid w:val="00892AFA"/>
    <w:rsid w:val="00894340"/>
    <w:rsid w:val="008957C5"/>
    <w:rsid w:val="00895B14"/>
    <w:rsid w:val="00896BF5"/>
    <w:rsid w:val="00896E4F"/>
    <w:rsid w:val="00896E61"/>
    <w:rsid w:val="008978C1"/>
    <w:rsid w:val="00897A63"/>
    <w:rsid w:val="00897C8F"/>
    <w:rsid w:val="008A093F"/>
    <w:rsid w:val="008A09C1"/>
    <w:rsid w:val="008A2581"/>
    <w:rsid w:val="008A26BF"/>
    <w:rsid w:val="008A2ECA"/>
    <w:rsid w:val="008A4070"/>
    <w:rsid w:val="008A4788"/>
    <w:rsid w:val="008A4FEA"/>
    <w:rsid w:val="008A6B0D"/>
    <w:rsid w:val="008A76C1"/>
    <w:rsid w:val="008A7E55"/>
    <w:rsid w:val="008B0194"/>
    <w:rsid w:val="008B0498"/>
    <w:rsid w:val="008B1744"/>
    <w:rsid w:val="008B1F29"/>
    <w:rsid w:val="008B21D3"/>
    <w:rsid w:val="008B25C8"/>
    <w:rsid w:val="008B503B"/>
    <w:rsid w:val="008B5285"/>
    <w:rsid w:val="008B5DAF"/>
    <w:rsid w:val="008B6ABF"/>
    <w:rsid w:val="008B6B61"/>
    <w:rsid w:val="008B7467"/>
    <w:rsid w:val="008B7AC5"/>
    <w:rsid w:val="008B7B3B"/>
    <w:rsid w:val="008B7E99"/>
    <w:rsid w:val="008C00B6"/>
    <w:rsid w:val="008C0394"/>
    <w:rsid w:val="008C0665"/>
    <w:rsid w:val="008C0C3F"/>
    <w:rsid w:val="008C10BD"/>
    <w:rsid w:val="008C27F0"/>
    <w:rsid w:val="008C2FC0"/>
    <w:rsid w:val="008C3F7D"/>
    <w:rsid w:val="008C3F95"/>
    <w:rsid w:val="008C464B"/>
    <w:rsid w:val="008C4D68"/>
    <w:rsid w:val="008C4D6C"/>
    <w:rsid w:val="008C57E6"/>
    <w:rsid w:val="008C5A98"/>
    <w:rsid w:val="008C5D73"/>
    <w:rsid w:val="008C65D0"/>
    <w:rsid w:val="008C7B1D"/>
    <w:rsid w:val="008D0653"/>
    <w:rsid w:val="008D0725"/>
    <w:rsid w:val="008D1D0C"/>
    <w:rsid w:val="008D27CC"/>
    <w:rsid w:val="008D2A6B"/>
    <w:rsid w:val="008D34B8"/>
    <w:rsid w:val="008D3AD9"/>
    <w:rsid w:val="008D3D76"/>
    <w:rsid w:val="008D3F08"/>
    <w:rsid w:val="008D42F6"/>
    <w:rsid w:val="008D4528"/>
    <w:rsid w:val="008D46ED"/>
    <w:rsid w:val="008D49E4"/>
    <w:rsid w:val="008D543B"/>
    <w:rsid w:val="008D58F4"/>
    <w:rsid w:val="008D5BC6"/>
    <w:rsid w:val="008D603E"/>
    <w:rsid w:val="008D61A8"/>
    <w:rsid w:val="008D7240"/>
    <w:rsid w:val="008D7CBE"/>
    <w:rsid w:val="008E084C"/>
    <w:rsid w:val="008E0DC0"/>
    <w:rsid w:val="008E0DFE"/>
    <w:rsid w:val="008E12C5"/>
    <w:rsid w:val="008E1AC6"/>
    <w:rsid w:val="008E2A7C"/>
    <w:rsid w:val="008E2CC7"/>
    <w:rsid w:val="008E2E3F"/>
    <w:rsid w:val="008E33F3"/>
    <w:rsid w:val="008E3685"/>
    <w:rsid w:val="008E3BEA"/>
    <w:rsid w:val="008E3D8B"/>
    <w:rsid w:val="008E3E49"/>
    <w:rsid w:val="008E4002"/>
    <w:rsid w:val="008E4623"/>
    <w:rsid w:val="008E5D09"/>
    <w:rsid w:val="008E6E75"/>
    <w:rsid w:val="008E6F02"/>
    <w:rsid w:val="008E71CA"/>
    <w:rsid w:val="008E71E0"/>
    <w:rsid w:val="008E76DD"/>
    <w:rsid w:val="008F0465"/>
    <w:rsid w:val="008F0B6A"/>
    <w:rsid w:val="008F0F8B"/>
    <w:rsid w:val="008F1428"/>
    <w:rsid w:val="008F14D2"/>
    <w:rsid w:val="008F19B2"/>
    <w:rsid w:val="008F1A5C"/>
    <w:rsid w:val="008F1D7D"/>
    <w:rsid w:val="008F3C8B"/>
    <w:rsid w:val="008F432E"/>
    <w:rsid w:val="008F438B"/>
    <w:rsid w:val="008F482D"/>
    <w:rsid w:val="008F77FF"/>
    <w:rsid w:val="008F7E8C"/>
    <w:rsid w:val="009000A2"/>
    <w:rsid w:val="009002F6"/>
    <w:rsid w:val="0090033D"/>
    <w:rsid w:val="00900F21"/>
    <w:rsid w:val="009016CD"/>
    <w:rsid w:val="009019CE"/>
    <w:rsid w:val="00901C37"/>
    <w:rsid w:val="009022DC"/>
    <w:rsid w:val="0090245A"/>
    <w:rsid w:val="009025B1"/>
    <w:rsid w:val="009036E1"/>
    <w:rsid w:val="00904911"/>
    <w:rsid w:val="00904DCE"/>
    <w:rsid w:val="009054E2"/>
    <w:rsid w:val="009069F0"/>
    <w:rsid w:val="00906D1D"/>
    <w:rsid w:val="00907F02"/>
    <w:rsid w:val="009105D8"/>
    <w:rsid w:val="0091062B"/>
    <w:rsid w:val="00911316"/>
    <w:rsid w:val="009130F4"/>
    <w:rsid w:val="0091391D"/>
    <w:rsid w:val="00914514"/>
    <w:rsid w:val="009145FE"/>
    <w:rsid w:val="0091474C"/>
    <w:rsid w:val="009147B2"/>
    <w:rsid w:val="00914C84"/>
    <w:rsid w:val="00914E2F"/>
    <w:rsid w:val="00915309"/>
    <w:rsid w:val="00915692"/>
    <w:rsid w:val="00915906"/>
    <w:rsid w:val="00916093"/>
    <w:rsid w:val="009169AE"/>
    <w:rsid w:val="00916E23"/>
    <w:rsid w:val="0091716C"/>
    <w:rsid w:val="009200A9"/>
    <w:rsid w:val="009207FD"/>
    <w:rsid w:val="00921718"/>
    <w:rsid w:val="00922066"/>
    <w:rsid w:val="00922285"/>
    <w:rsid w:val="009230A0"/>
    <w:rsid w:val="00924914"/>
    <w:rsid w:val="00925107"/>
    <w:rsid w:val="00925514"/>
    <w:rsid w:val="00925516"/>
    <w:rsid w:val="00925A8D"/>
    <w:rsid w:val="00925D4B"/>
    <w:rsid w:val="00926127"/>
    <w:rsid w:val="00926EF8"/>
    <w:rsid w:val="00927198"/>
    <w:rsid w:val="00927821"/>
    <w:rsid w:val="00927E25"/>
    <w:rsid w:val="00930E3C"/>
    <w:rsid w:val="00931126"/>
    <w:rsid w:val="00933AD4"/>
    <w:rsid w:val="00933DE6"/>
    <w:rsid w:val="00933EC9"/>
    <w:rsid w:val="00934152"/>
    <w:rsid w:val="00935989"/>
    <w:rsid w:val="009361D7"/>
    <w:rsid w:val="00936869"/>
    <w:rsid w:val="00937160"/>
    <w:rsid w:val="00937E4A"/>
    <w:rsid w:val="00940D30"/>
    <w:rsid w:val="00940F41"/>
    <w:rsid w:val="009410D8"/>
    <w:rsid w:val="00941D13"/>
    <w:rsid w:val="00942158"/>
    <w:rsid w:val="009422CF"/>
    <w:rsid w:val="009429E2"/>
    <w:rsid w:val="00943779"/>
    <w:rsid w:val="00944734"/>
    <w:rsid w:val="0094495C"/>
    <w:rsid w:val="00946EBC"/>
    <w:rsid w:val="009478CC"/>
    <w:rsid w:val="0095031E"/>
    <w:rsid w:val="009505FC"/>
    <w:rsid w:val="00950837"/>
    <w:rsid w:val="00950DB5"/>
    <w:rsid w:val="00951159"/>
    <w:rsid w:val="009520DF"/>
    <w:rsid w:val="00952519"/>
    <w:rsid w:val="00952669"/>
    <w:rsid w:val="00953133"/>
    <w:rsid w:val="00953BFB"/>
    <w:rsid w:val="00953C7B"/>
    <w:rsid w:val="00955741"/>
    <w:rsid w:val="00956231"/>
    <w:rsid w:val="009563B1"/>
    <w:rsid w:val="00957052"/>
    <w:rsid w:val="009573E8"/>
    <w:rsid w:val="00957729"/>
    <w:rsid w:val="00957F2B"/>
    <w:rsid w:val="0096010F"/>
    <w:rsid w:val="009601B7"/>
    <w:rsid w:val="00961E15"/>
    <w:rsid w:val="00962800"/>
    <w:rsid w:val="009636C1"/>
    <w:rsid w:val="00963D73"/>
    <w:rsid w:val="0096528F"/>
    <w:rsid w:val="009655E4"/>
    <w:rsid w:val="00966E0A"/>
    <w:rsid w:val="009674D1"/>
    <w:rsid w:val="00967EBB"/>
    <w:rsid w:val="009708A6"/>
    <w:rsid w:val="00970D65"/>
    <w:rsid w:val="009710C9"/>
    <w:rsid w:val="009714DE"/>
    <w:rsid w:val="009715CB"/>
    <w:rsid w:val="009718B2"/>
    <w:rsid w:val="0097289D"/>
    <w:rsid w:val="009728D7"/>
    <w:rsid w:val="00972A2C"/>
    <w:rsid w:val="00972A63"/>
    <w:rsid w:val="00972B78"/>
    <w:rsid w:val="00972E20"/>
    <w:rsid w:val="00973C5F"/>
    <w:rsid w:val="00973E7E"/>
    <w:rsid w:val="00974242"/>
    <w:rsid w:val="009751CF"/>
    <w:rsid w:val="009754A4"/>
    <w:rsid w:val="00975C6B"/>
    <w:rsid w:val="00975E19"/>
    <w:rsid w:val="00977003"/>
    <w:rsid w:val="009771F8"/>
    <w:rsid w:val="009777FC"/>
    <w:rsid w:val="00977B27"/>
    <w:rsid w:val="00977D19"/>
    <w:rsid w:val="0098005D"/>
    <w:rsid w:val="009816FC"/>
    <w:rsid w:val="009824D5"/>
    <w:rsid w:val="009829D1"/>
    <w:rsid w:val="00982C21"/>
    <w:rsid w:val="00982DA1"/>
    <w:rsid w:val="00983551"/>
    <w:rsid w:val="0098404A"/>
    <w:rsid w:val="00984387"/>
    <w:rsid w:val="009848B4"/>
    <w:rsid w:val="00984F97"/>
    <w:rsid w:val="00987149"/>
    <w:rsid w:val="00987E1A"/>
    <w:rsid w:val="009901AD"/>
    <w:rsid w:val="00990560"/>
    <w:rsid w:val="00990E5C"/>
    <w:rsid w:val="00991735"/>
    <w:rsid w:val="0099178B"/>
    <w:rsid w:val="00991803"/>
    <w:rsid w:val="00991B4D"/>
    <w:rsid w:val="00991B70"/>
    <w:rsid w:val="0099215F"/>
    <w:rsid w:val="00992EC2"/>
    <w:rsid w:val="0099488F"/>
    <w:rsid w:val="009953CE"/>
    <w:rsid w:val="00995803"/>
    <w:rsid w:val="0099616B"/>
    <w:rsid w:val="009965E0"/>
    <w:rsid w:val="00996BCD"/>
    <w:rsid w:val="009979C9"/>
    <w:rsid w:val="009A06C8"/>
    <w:rsid w:val="009A0C47"/>
    <w:rsid w:val="009A1CFE"/>
    <w:rsid w:val="009A5412"/>
    <w:rsid w:val="009A591B"/>
    <w:rsid w:val="009A758E"/>
    <w:rsid w:val="009A766C"/>
    <w:rsid w:val="009B0DE6"/>
    <w:rsid w:val="009B1375"/>
    <w:rsid w:val="009B1529"/>
    <w:rsid w:val="009B39CC"/>
    <w:rsid w:val="009B4826"/>
    <w:rsid w:val="009B5694"/>
    <w:rsid w:val="009B5EDE"/>
    <w:rsid w:val="009B60D7"/>
    <w:rsid w:val="009B6444"/>
    <w:rsid w:val="009B65C9"/>
    <w:rsid w:val="009B674C"/>
    <w:rsid w:val="009B6901"/>
    <w:rsid w:val="009B70D9"/>
    <w:rsid w:val="009B7380"/>
    <w:rsid w:val="009B7C37"/>
    <w:rsid w:val="009C0111"/>
    <w:rsid w:val="009C053F"/>
    <w:rsid w:val="009C206B"/>
    <w:rsid w:val="009C316F"/>
    <w:rsid w:val="009C33AA"/>
    <w:rsid w:val="009C35EB"/>
    <w:rsid w:val="009C392D"/>
    <w:rsid w:val="009C3EAE"/>
    <w:rsid w:val="009C5069"/>
    <w:rsid w:val="009C515F"/>
    <w:rsid w:val="009C5B32"/>
    <w:rsid w:val="009C6204"/>
    <w:rsid w:val="009C684E"/>
    <w:rsid w:val="009C6C16"/>
    <w:rsid w:val="009C6C76"/>
    <w:rsid w:val="009D048C"/>
    <w:rsid w:val="009D31BC"/>
    <w:rsid w:val="009D389B"/>
    <w:rsid w:val="009D3951"/>
    <w:rsid w:val="009D3FB6"/>
    <w:rsid w:val="009D3FDA"/>
    <w:rsid w:val="009D4D07"/>
    <w:rsid w:val="009D54BA"/>
    <w:rsid w:val="009D55D8"/>
    <w:rsid w:val="009D5624"/>
    <w:rsid w:val="009D5D34"/>
    <w:rsid w:val="009D68A2"/>
    <w:rsid w:val="009E05EC"/>
    <w:rsid w:val="009E1FAF"/>
    <w:rsid w:val="009E2212"/>
    <w:rsid w:val="009E2631"/>
    <w:rsid w:val="009E29C9"/>
    <w:rsid w:val="009E303E"/>
    <w:rsid w:val="009E39FC"/>
    <w:rsid w:val="009E3B10"/>
    <w:rsid w:val="009E53D4"/>
    <w:rsid w:val="009E564D"/>
    <w:rsid w:val="009E5A3C"/>
    <w:rsid w:val="009E5A71"/>
    <w:rsid w:val="009E5AED"/>
    <w:rsid w:val="009E62F9"/>
    <w:rsid w:val="009E6610"/>
    <w:rsid w:val="009E7670"/>
    <w:rsid w:val="009E7D2B"/>
    <w:rsid w:val="009F0125"/>
    <w:rsid w:val="009F070E"/>
    <w:rsid w:val="009F07AF"/>
    <w:rsid w:val="009F0D60"/>
    <w:rsid w:val="009F0DEA"/>
    <w:rsid w:val="009F1049"/>
    <w:rsid w:val="009F1914"/>
    <w:rsid w:val="009F2197"/>
    <w:rsid w:val="009F23F6"/>
    <w:rsid w:val="009F2673"/>
    <w:rsid w:val="009F3B0A"/>
    <w:rsid w:val="009F4119"/>
    <w:rsid w:val="009F42C5"/>
    <w:rsid w:val="009F474B"/>
    <w:rsid w:val="009F5272"/>
    <w:rsid w:val="009F55E9"/>
    <w:rsid w:val="009F58E3"/>
    <w:rsid w:val="009F6A77"/>
    <w:rsid w:val="009F6AEB"/>
    <w:rsid w:val="009F6EA1"/>
    <w:rsid w:val="009F6FE5"/>
    <w:rsid w:val="009F71B9"/>
    <w:rsid w:val="00A00359"/>
    <w:rsid w:val="00A009D5"/>
    <w:rsid w:val="00A01634"/>
    <w:rsid w:val="00A01858"/>
    <w:rsid w:val="00A03410"/>
    <w:rsid w:val="00A034BA"/>
    <w:rsid w:val="00A03557"/>
    <w:rsid w:val="00A03863"/>
    <w:rsid w:val="00A0476A"/>
    <w:rsid w:val="00A04ADD"/>
    <w:rsid w:val="00A04FA3"/>
    <w:rsid w:val="00A057CA"/>
    <w:rsid w:val="00A058B5"/>
    <w:rsid w:val="00A05E87"/>
    <w:rsid w:val="00A066D0"/>
    <w:rsid w:val="00A073A1"/>
    <w:rsid w:val="00A07CBF"/>
    <w:rsid w:val="00A10ADC"/>
    <w:rsid w:val="00A118F8"/>
    <w:rsid w:val="00A12AC6"/>
    <w:rsid w:val="00A13B2C"/>
    <w:rsid w:val="00A13CF3"/>
    <w:rsid w:val="00A140DB"/>
    <w:rsid w:val="00A14109"/>
    <w:rsid w:val="00A14258"/>
    <w:rsid w:val="00A149F0"/>
    <w:rsid w:val="00A1558A"/>
    <w:rsid w:val="00A1560F"/>
    <w:rsid w:val="00A15ABC"/>
    <w:rsid w:val="00A162B0"/>
    <w:rsid w:val="00A16927"/>
    <w:rsid w:val="00A1753A"/>
    <w:rsid w:val="00A17A16"/>
    <w:rsid w:val="00A205AF"/>
    <w:rsid w:val="00A210B1"/>
    <w:rsid w:val="00A21790"/>
    <w:rsid w:val="00A22D8F"/>
    <w:rsid w:val="00A22F6C"/>
    <w:rsid w:val="00A2324F"/>
    <w:rsid w:val="00A2412E"/>
    <w:rsid w:val="00A2618F"/>
    <w:rsid w:val="00A2669E"/>
    <w:rsid w:val="00A26AEF"/>
    <w:rsid w:val="00A26BAA"/>
    <w:rsid w:val="00A26EF5"/>
    <w:rsid w:val="00A27B53"/>
    <w:rsid w:val="00A30888"/>
    <w:rsid w:val="00A314EB"/>
    <w:rsid w:val="00A334FA"/>
    <w:rsid w:val="00A33B01"/>
    <w:rsid w:val="00A343D9"/>
    <w:rsid w:val="00A35325"/>
    <w:rsid w:val="00A35783"/>
    <w:rsid w:val="00A3580D"/>
    <w:rsid w:val="00A3586F"/>
    <w:rsid w:val="00A35BE3"/>
    <w:rsid w:val="00A35E68"/>
    <w:rsid w:val="00A3672D"/>
    <w:rsid w:val="00A36853"/>
    <w:rsid w:val="00A36A41"/>
    <w:rsid w:val="00A37E0E"/>
    <w:rsid w:val="00A37FCC"/>
    <w:rsid w:val="00A41051"/>
    <w:rsid w:val="00A41892"/>
    <w:rsid w:val="00A42516"/>
    <w:rsid w:val="00A4276F"/>
    <w:rsid w:val="00A43774"/>
    <w:rsid w:val="00A437B3"/>
    <w:rsid w:val="00A43A42"/>
    <w:rsid w:val="00A45A7D"/>
    <w:rsid w:val="00A45E06"/>
    <w:rsid w:val="00A46C02"/>
    <w:rsid w:val="00A474CC"/>
    <w:rsid w:val="00A475D1"/>
    <w:rsid w:val="00A47B12"/>
    <w:rsid w:val="00A5005D"/>
    <w:rsid w:val="00A50714"/>
    <w:rsid w:val="00A5096E"/>
    <w:rsid w:val="00A50FC8"/>
    <w:rsid w:val="00A513A3"/>
    <w:rsid w:val="00A522E4"/>
    <w:rsid w:val="00A52F76"/>
    <w:rsid w:val="00A53952"/>
    <w:rsid w:val="00A539B0"/>
    <w:rsid w:val="00A54326"/>
    <w:rsid w:val="00A54474"/>
    <w:rsid w:val="00A54F14"/>
    <w:rsid w:val="00A55666"/>
    <w:rsid w:val="00A55A14"/>
    <w:rsid w:val="00A56728"/>
    <w:rsid w:val="00A57DC2"/>
    <w:rsid w:val="00A60CDD"/>
    <w:rsid w:val="00A614FB"/>
    <w:rsid w:val="00A61832"/>
    <w:rsid w:val="00A61F10"/>
    <w:rsid w:val="00A623EF"/>
    <w:rsid w:val="00A62739"/>
    <w:rsid w:val="00A63951"/>
    <w:rsid w:val="00A63B1C"/>
    <w:rsid w:val="00A64C11"/>
    <w:rsid w:val="00A651FF"/>
    <w:rsid w:val="00A65A31"/>
    <w:rsid w:val="00A65D4C"/>
    <w:rsid w:val="00A65E4F"/>
    <w:rsid w:val="00A6632D"/>
    <w:rsid w:val="00A6656B"/>
    <w:rsid w:val="00A668FE"/>
    <w:rsid w:val="00A66953"/>
    <w:rsid w:val="00A67460"/>
    <w:rsid w:val="00A67C90"/>
    <w:rsid w:val="00A67FE7"/>
    <w:rsid w:val="00A70999"/>
    <w:rsid w:val="00A70A83"/>
    <w:rsid w:val="00A70C4B"/>
    <w:rsid w:val="00A715C1"/>
    <w:rsid w:val="00A73B6E"/>
    <w:rsid w:val="00A73F85"/>
    <w:rsid w:val="00A74001"/>
    <w:rsid w:val="00A74087"/>
    <w:rsid w:val="00A740DA"/>
    <w:rsid w:val="00A741F1"/>
    <w:rsid w:val="00A74310"/>
    <w:rsid w:val="00A74958"/>
    <w:rsid w:val="00A75234"/>
    <w:rsid w:val="00A75EF1"/>
    <w:rsid w:val="00A76113"/>
    <w:rsid w:val="00A764B7"/>
    <w:rsid w:val="00A77D6E"/>
    <w:rsid w:val="00A8011E"/>
    <w:rsid w:val="00A80E52"/>
    <w:rsid w:val="00A81179"/>
    <w:rsid w:val="00A81417"/>
    <w:rsid w:val="00A818CA"/>
    <w:rsid w:val="00A821C4"/>
    <w:rsid w:val="00A82C6C"/>
    <w:rsid w:val="00A82D8E"/>
    <w:rsid w:val="00A82E90"/>
    <w:rsid w:val="00A8322B"/>
    <w:rsid w:val="00A8374D"/>
    <w:rsid w:val="00A84969"/>
    <w:rsid w:val="00A8528E"/>
    <w:rsid w:val="00A86284"/>
    <w:rsid w:val="00A8634F"/>
    <w:rsid w:val="00A86984"/>
    <w:rsid w:val="00A86E58"/>
    <w:rsid w:val="00A86F81"/>
    <w:rsid w:val="00A870CF"/>
    <w:rsid w:val="00A873C4"/>
    <w:rsid w:val="00A87731"/>
    <w:rsid w:val="00A879C3"/>
    <w:rsid w:val="00A9058B"/>
    <w:rsid w:val="00A90CBD"/>
    <w:rsid w:val="00A90F46"/>
    <w:rsid w:val="00A913C2"/>
    <w:rsid w:val="00A915B5"/>
    <w:rsid w:val="00A918BE"/>
    <w:rsid w:val="00A918DF"/>
    <w:rsid w:val="00A91EBB"/>
    <w:rsid w:val="00A92177"/>
    <w:rsid w:val="00A93CB5"/>
    <w:rsid w:val="00A93D16"/>
    <w:rsid w:val="00A93F8E"/>
    <w:rsid w:val="00A948E3"/>
    <w:rsid w:val="00A952F2"/>
    <w:rsid w:val="00A9681F"/>
    <w:rsid w:val="00A96BE3"/>
    <w:rsid w:val="00A97217"/>
    <w:rsid w:val="00A97464"/>
    <w:rsid w:val="00AA010E"/>
    <w:rsid w:val="00AA0974"/>
    <w:rsid w:val="00AA0B3E"/>
    <w:rsid w:val="00AA182E"/>
    <w:rsid w:val="00AA1B5E"/>
    <w:rsid w:val="00AA2C69"/>
    <w:rsid w:val="00AA3BC1"/>
    <w:rsid w:val="00AA4183"/>
    <w:rsid w:val="00AA483A"/>
    <w:rsid w:val="00AA5061"/>
    <w:rsid w:val="00AA555F"/>
    <w:rsid w:val="00AA57A3"/>
    <w:rsid w:val="00AA5D96"/>
    <w:rsid w:val="00AA6DA3"/>
    <w:rsid w:val="00AA711A"/>
    <w:rsid w:val="00AA72B7"/>
    <w:rsid w:val="00AB0A82"/>
    <w:rsid w:val="00AB0E55"/>
    <w:rsid w:val="00AB1349"/>
    <w:rsid w:val="00AB176A"/>
    <w:rsid w:val="00AB1779"/>
    <w:rsid w:val="00AB3230"/>
    <w:rsid w:val="00AB3281"/>
    <w:rsid w:val="00AB343C"/>
    <w:rsid w:val="00AB3615"/>
    <w:rsid w:val="00AB37CE"/>
    <w:rsid w:val="00AB4BAA"/>
    <w:rsid w:val="00AB617A"/>
    <w:rsid w:val="00AC05F9"/>
    <w:rsid w:val="00AC0C2A"/>
    <w:rsid w:val="00AC13BA"/>
    <w:rsid w:val="00AC1C4D"/>
    <w:rsid w:val="00AC2884"/>
    <w:rsid w:val="00AC2E85"/>
    <w:rsid w:val="00AC2FE1"/>
    <w:rsid w:val="00AC3C81"/>
    <w:rsid w:val="00AC3EE1"/>
    <w:rsid w:val="00AC3F1C"/>
    <w:rsid w:val="00AC4577"/>
    <w:rsid w:val="00AC4779"/>
    <w:rsid w:val="00AC49A3"/>
    <w:rsid w:val="00AC5A95"/>
    <w:rsid w:val="00AC7CEE"/>
    <w:rsid w:val="00AD0817"/>
    <w:rsid w:val="00AD125A"/>
    <w:rsid w:val="00AD1602"/>
    <w:rsid w:val="00AD18B4"/>
    <w:rsid w:val="00AD2274"/>
    <w:rsid w:val="00AD3432"/>
    <w:rsid w:val="00AD3551"/>
    <w:rsid w:val="00AD3891"/>
    <w:rsid w:val="00AD3CEA"/>
    <w:rsid w:val="00AD4249"/>
    <w:rsid w:val="00AD4D1D"/>
    <w:rsid w:val="00AD5AC5"/>
    <w:rsid w:val="00AD6A4E"/>
    <w:rsid w:val="00AD6C03"/>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1F5C"/>
    <w:rsid w:val="00AF2767"/>
    <w:rsid w:val="00AF2BEF"/>
    <w:rsid w:val="00AF2FF0"/>
    <w:rsid w:val="00AF4BE4"/>
    <w:rsid w:val="00AF6008"/>
    <w:rsid w:val="00AF6AE7"/>
    <w:rsid w:val="00AF6D7C"/>
    <w:rsid w:val="00AF7254"/>
    <w:rsid w:val="00AF749F"/>
    <w:rsid w:val="00B007D4"/>
    <w:rsid w:val="00B00866"/>
    <w:rsid w:val="00B00C26"/>
    <w:rsid w:val="00B01164"/>
    <w:rsid w:val="00B02CAF"/>
    <w:rsid w:val="00B035F9"/>
    <w:rsid w:val="00B04413"/>
    <w:rsid w:val="00B0514D"/>
    <w:rsid w:val="00B05237"/>
    <w:rsid w:val="00B05999"/>
    <w:rsid w:val="00B05F6C"/>
    <w:rsid w:val="00B062E0"/>
    <w:rsid w:val="00B066FC"/>
    <w:rsid w:val="00B0713C"/>
    <w:rsid w:val="00B07BB9"/>
    <w:rsid w:val="00B1039C"/>
    <w:rsid w:val="00B10E55"/>
    <w:rsid w:val="00B11486"/>
    <w:rsid w:val="00B12149"/>
    <w:rsid w:val="00B12BA7"/>
    <w:rsid w:val="00B13BCB"/>
    <w:rsid w:val="00B13FCE"/>
    <w:rsid w:val="00B14268"/>
    <w:rsid w:val="00B147A2"/>
    <w:rsid w:val="00B168A2"/>
    <w:rsid w:val="00B17650"/>
    <w:rsid w:val="00B1785A"/>
    <w:rsid w:val="00B20115"/>
    <w:rsid w:val="00B2138E"/>
    <w:rsid w:val="00B21866"/>
    <w:rsid w:val="00B21B58"/>
    <w:rsid w:val="00B21EF0"/>
    <w:rsid w:val="00B21FBD"/>
    <w:rsid w:val="00B22D1C"/>
    <w:rsid w:val="00B234AF"/>
    <w:rsid w:val="00B235BC"/>
    <w:rsid w:val="00B23DDC"/>
    <w:rsid w:val="00B242A6"/>
    <w:rsid w:val="00B258DF"/>
    <w:rsid w:val="00B25D4B"/>
    <w:rsid w:val="00B2619A"/>
    <w:rsid w:val="00B262AC"/>
    <w:rsid w:val="00B2694A"/>
    <w:rsid w:val="00B26E59"/>
    <w:rsid w:val="00B27280"/>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3DA"/>
    <w:rsid w:val="00B355BE"/>
    <w:rsid w:val="00B35A89"/>
    <w:rsid w:val="00B367AF"/>
    <w:rsid w:val="00B374BD"/>
    <w:rsid w:val="00B3780A"/>
    <w:rsid w:val="00B4012C"/>
    <w:rsid w:val="00B4111A"/>
    <w:rsid w:val="00B41C1A"/>
    <w:rsid w:val="00B42058"/>
    <w:rsid w:val="00B43B54"/>
    <w:rsid w:val="00B43F93"/>
    <w:rsid w:val="00B44E33"/>
    <w:rsid w:val="00B44EBB"/>
    <w:rsid w:val="00B453DE"/>
    <w:rsid w:val="00B45806"/>
    <w:rsid w:val="00B4580A"/>
    <w:rsid w:val="00B4589F"/>
    <w:rsid w:val="00B458DD"/>
    <w:rsid w:val="00B463D5"/>
    <w:rsid w:val="00B46476"/>
    <w:rsid w:val="00B467AA"/>
    <w:rsid w:val="00B476ED"/>
    <w:rsid w:val="00B47BBB"/>
    <w:rsid w:val="00B50C3D"/>
    <w:rsid w:val="00B50D49"/>
    <w:rsid w:val="00B50EC9"/>
    <w:rsid w:val="00B5176C"/>
    <w:rsid w:val="00B51A94"/>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001B"/>
    <w:rsid w:val="00B60D52"/>
    <w:rsid w:val="00B61B3C"/>
    <w:rsid w:val="00B62687"/>
    <w:rsid w:val="00B6289E"/>
    <w:rsid w:val="00B633C5"/>
    <w:rsid w:val="00B64790"/>
    <w:rsid w:val="00B65553"/>
    <w:rsid w:val="00B670BB"/>
    <w:rsid w:val="00B6722C"/>
    <w:rsid w:val="00B70743"/>
    <w:rsid w:val="00B7177D"/>
    <w:rsid w:val="00B72053"/>
    <w:rsid w:val="00B727C7"/>
    <w:rsid w:val="00B72D7E"/>
    <w:rsid w:val="00B73272"/>
    <w:rsid w:val="00B742E3"/>
    <w:rsid w:val="00B7496E"/>
    <w:rsid w:val="00B749C2"/>
    <w:rsid w:val="00B74FE4"/>
    <w:rsid w:val="00B7513D"/>
    <w:rsid w:val="00B756EB"/>
    <w:rsid w:val="00B7593A"/>
    <w:rsid w:val="00B764A7"/>
    <w:rsid w:val="00B7670D"/>
    <w:rsid w:val="00B76CC1"/>
    <w:rsid w:val="00B77A71"/>
    <w:rsid w:val="00B77E65"/>
    <w:rsid w:val="00B80074"/>
    <w:rsid w:val="00B80DEB"/>
    <w:rsid w:val="00B81045"/>
    <w:rsid w:val="00B81222"/>
    <w:rsid w:val="00B817A6"/>
    <w:rsid w:val="00B82B53"/>
    <w:rsid w:val="00B82C67"/>
    <w:rsid w:val="00B830D7"/>
    <w:rsid w:val="00B83929"/>
    <w:rsid w:val="00B85386"/>
    <w:rsid w:val="00B8715A"/>
    <w:rsid w:val="00B901EE"/>
    <w:rsid w:val="00B90C28"/>
    <w:rsid w:val="00B91BF0"/>
    <w:rsid w:val="00B91C8D"/>
    <w:rsid w:val="00B91D0D"/>
    <w:rsid w:val="00B92CB3"/>
    <w:rsid w:val="00B932E7"/>
    <w:rsid w:val="00B934B3"/>
    <w:rsid w:val="00B94811"/>
    <w:rsid w:val="00B94E96"/>
    <w:rsid w:val="00B952F4"/>
    <w:rsid w:val="00B95358"/>
    <w:rsid w:val="00B96492"/>
    <w:rsid w:val="00B964B1"/>
    <w:rsid w:val="00B96F98"/>
    <w:rsid w:val="00BA04DC"/>
    <w:rsid w:val="00BA102E"/>
    <w:rsid w:val="00BA220E"/>
    <w:rsid w:val="00BA28A7"/>
    <w:rsid w:val="00BA2D11"/>
    <w:rsid w:val="00BA3971"/>
    <w:rsid w:val="00BA3F8F"/>
    <w:rsid w:val="00BA4572"/>
    <w:rsid w:val="00BA4B3D"/>
    <w:rsid w:val="00BA5961"/>
    <w:rsid w:val="00BA59B4"/>
    <w:rsid w:val="00BA6444"/>
    <w:rsid w:val="00BA6EA1"/>
    <w:rsid w:val="00BA70EE"/>
    <w:rsid w:val="00BB0188"/>
    <w:rsid w:val="00BB01BD"/>
    <w:rsid w:val="00BB040C"/>
    <w:rsid w:val="00BB0A73"/>
    <w:rsid w:val="00BB12CC"/>
    <w:rsid w:val="00BB3CFA"/>
    <w:rsid w:val="00BB40C8"/>
    <w:rsid w:val="00BB48C0"/>
    <w:rsid w:val="00BB4B39"/>
    <w:rsid w:val="00BB585B"/>
    <w:rsid w:val="00BB5CF0"/>
    <w:rsid w:val="00BB6771"/>
    <w:rsid w:val="00BB7326"/>
    <w:rsid w:val="00BB78D0"/>
    <w:rsid w:val="00BB7CFA"/>
    <w:rsid w:val="00BC02D9"/>
    <w:rsid w:val="00BC03BB"/>
    <w:rsid w:val="00BC0C61"/>
    <w:rsid w:val="00BC16BF"/>
    <w:rsid w:val="00BC178E"/>
    <w:rsid w:val="00BC1805"/>
    <w:rsid w:val="00BC2073"/>
    <w:rsid w:val="00BC21DB"/>
    <w:rsid w:val="00BC3B48"/>
    <w:rsid w:val="00BC418C"/>
    <w:rsid w:val="00BC41BE"/>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775"/>
    <w:rsid w:val="00BD2E38"/>
    <w:rsid w:val="00BD2FCC"/>
    <w:rsid w:val="00BD37B9"/>
    <w:rsid w:val="00BD3C11"/>
    <w:rsid w:val="00BD4FFD"/>
    <w:rsid w:val="00BD5FAC"/>
    <w:rsid w:val="00BD73AC"/>
    <w:rsid w:val="00BE1820"/>
    <w:rsid w:val="00BE207D"/>
    <w:rsid w:val="00BE2129"/>
    <w:rsid w:val="00BE2375"/>
    <w:rsid w:val="00BE2972"/>
    <w:rsid w:val="00BE2EBC"/>
    <w:rsid w:val="00BE3957"/>
    <w:rsid w:val="00BE4166"/>
    <w:rsid w:val="00BE46F0"/>
    <w:rsid w:val="00BE49C5"/>
    <w:rsid w:val="00BE4A79"/>
    <w:rsid w:val="00BE4C23"/>
    <w:rsid w:val="00BE5BEF"/>
    <w:rsid w:val="00BE5F1F"/>
    <w:rsid w:val="00BE69C9"/>
    <w:rsid w:val="00BE69CE"/>
    <w:rsid w:val="00BE7578"/>
    <w:rsid w:val="00BE75D2"/>
    <w:rsid w:val="00BE7719"/>
    <w:rsid w:val="00BF002A"/>
    <w:rsid w:val="00BF0586"/>
    <w:rsid w:val="00BF0E17"/>
    <w:rsid w:val="00BF0FB2"/>
    <w:rsid w:val="00BF1613"/>
    <w:rsid w:val="00BF166B"/>
    <w:rsid w:val="00BF1F69"/>
    <w:rsid w:val="00BF2BC4"/>
    <w:rsid w:val="00BF3E9B"/>
    <w:rsid w:val="00BF4358"/>
    <w:rsid w:val="00BF4369"/>
    <w:rsid w:val="00BF4EF0"/>
    <w:rsid w:val="00BF5B9F"/>
    <w:rsid w:val="00BF63CE"/>
    <w:rsid w:val="00BF7071"/>
    <w:rsid w:val="00BF71AB"/>
    <w:rsid w:val="00BF7616"/>
    <w:rsid w:val="00BF777C"/>
    <w:rsid w:val="00C005EE"/>
    <w:rsid w:val="00C0115C"/>
    <w:rsid w:val="00C01583"/>
    <w:rsid w:val="00C01619"/>
    <w:rsid w:val="00C016C4"/>
    <w:rsid w:val="00C018C3"/>
    <w:rsid w:val="00C01F43"/>
    <w:rsid w:val="00C02F33"/>
    <w:rsid w:val="00C045C0"/>
    <w:rsid w:val="00C0464C"/>
    <w:rsid w:val="00C046A1"/>
    <w:rsid w:val="00C05C9D"/>
    <w:rsid w:val="00C06184"/>
    <w:rsid w:val="00C06505"/>
    <w:rsid w:val="00C06575"/>
    <w:rsid w:val="00C06C06"/>
    <w:rsid w:val="00C06D9D"/>
    <w:rsid w:val="00C10258"/>
    <w:rsid w:val="00C10EEC"/>
    <w:rsid w:val="00C10EF3"/>
    <w:rsid w:val="00C111FE"/>
    <w:rsid w:val="00C116C2"/>
    <w:rsid w:val="00C117D9"/>
    <w:rsid w:val="00C11AD3"/>
    <w:rsid w:val="00C145D7"/>
    <w:rsid w:val="00C15290"/>
    <w:rsid w:val="00C20B0A"/>
    <w:rsid w:val="00C20F41"/>
    <w:rsid w:val="00C211CC"/>
    <w:rsid w:val="00C21B41"/>
    <w:rsid w:val="00C22412"/>
    <w:rsid w:val="00C22834"/>
    <w:rsid w:val="00C23581"/>
    <w:rsid w:val="00C2358F"/>
    <w:rsid w:val="00C23A19"/>
    <w:rsid w:val="00C23F6C"/>
    <w:rsid w:val="00C2483F"/>
    <w:rsid w:val="00C249DC"/>
    <w:rsid w:val="00C25066"/>
    <w:rsid w:val="00C253B3"/>
    <w:rsid w:val="00C26104"/>
    <w:rsid w:val="00C2683A"/>
    <w:rsid w:val="00C26CA0"/>
    <w:rsid w:val="00C27D31"/>
    <w:rsid w:val="00C303F8"/>
    <w:rsid w:val="00C33032"/>
    <w:rsid w:val="00C331B1"/>
    <w:rsid w:val="00C33476"/>
    <w:rsid w:val="00C33490"/>
    <w:rsid w:val="00C33739"/>
    <w:rsid w:val="00C33E2D"/>
    <w:rsid w:val="00C347A3"/>
    <w:rsid w:val="00C3687F"/>
    <w:rsid w:val="00C372DD"/>
    <w:rsid w:val="00C377CE"/>
    <w:rsid w:val="00C40BAF"/>
    <w:rsid w:val="00C4137F"/>
    <w:rsid w:val="00C42376"/>
    <w:rsid w:val="00C42B15"/>
    <w:rsid w:val="00C42FB5"/>
    <w:rsid w:val="00C43946"/>
    <w:rsid w:val="00C43EB3"/>
    <w:rsid w:val="00C444AE"/>
    <w:rsid w:val="00C44A71"/>
    <w:rsid w:val="00C4500A"/>
    <w:rsid w:val="00C455BA"/>
    <w:rsid w:val="00C46431"/>
    <w:rsid w:val="00C47333"/>
    <w:rsid w:val="00C47495"/>
    <w:rsid w:val="00C508EF"/>
    <w:rsid w:val="00C515B7"/>
    <w:rsid w:val="00C51A47"/>
    <w:rsid w:val="00C51AD4"/>
    <w:rsid w:val="00C53193"/>
    <w:rsid w:val="00C541E7"/>
    <w:rsid w:val="00C55995"/>
    <w:rsid w:val="00C56861"/>
    <w:rsid w:val="00C56AEE"/>
    <w:rsid w:val="00C570B5"/>
    <w:rsid w:val="00C5738B"/>
    <w:rsid w:val="00C57705"/>
    <w:rsid w:val="00C57BB4"/>
    <w:rsid w:val="00C57F2C"/>
    <w:rsid w:val="00C6089A"/>
    <w:rsid w:val="00C60C8D"/>
    <w:rsid w:val="00C61055"/>
    <w:rsid w:val="00C61BD7"/>
    <w:rsid w:val="00C62F28"/>
    <w:rsid w:val="00C63B77"/>
    <w:rsid w:val="00C642F1"/>
    <w:rsid w:val="00C64A2B"/>
    <w:rsid w:val="00C65049"/>
    <w:rsid w:val="00C6524F"/>
    <w:rsid w:val="00C65EE1"/>
    <w:rsid w:val="00C6618C"/>
    <w:rsid w:val="00C663C4"/>
    <w:rsid w:val="00C668BF"/>
    <w:rsid w:val="00C6722C"/>
    <w:rsid w:val="00C673B7"/>
    <w:rsid w:val="00C679A3"/>
    <w:rsid w:val="00C70885"/>
    <w:rsid w:val="00C70EAB"/>
    <w:rsid w:val="00C70EFA"/>
    <w:rsid w:val="00C71179"/>
    <w:rsid w:val="00C71811"/>
    <w:rsid w:val="00C72DC8"/>
    <w:rsid w:val="00C733CE"/>
    <w:rsid w:val="00C73787"/>
    <w:rsid w:val="00C73BC9"/>
    <w:rsid w:val="00C73CC9"/>
    <w:rsid w:val="00C7417B"/>
    <w:rsid w:val="00C74CBB"/>
    <w:rsid w:val="00C74FD6"/>
    <w:rsid w:val="00C7508B"/>
    <w:rsid w:val="00C755DA"/>
    <w:rsid w:val="00C7570F"/>
    <w:rsid w:val="00C762A8"/>
    <w:rsid w:val="00C77589"/>
    <w:rsid w:val="00C77C82"/>
    <w:rsid w:val="00C77D96"/>
    <w:rsid w:val="00C80169"/>
    <w:rsid w:val="00C814E7"/>
    <w:rsid w:val="00C817C8"/>
    <w:rsid w:val="00C818B6"/>
    <w:rsid w:val="00C81C79"/>
    <w:rsid w:val="00C827C7"/>
    <w:rsid w:val="00C83525"/>
    <w:rsid w:val="00C83942"/>
    <w:rsid w:val="00C858EC"/>
    <w:rsid w:val="00C861BB"/>
    <w:rsid w:val="00C862B5"/>
    <w:rsid w:val="00C86C34"/>
    <w:rsid w:val="00C8789D"/>
    <w:rsid w:val="00C87F2D"/>
    <w:rsid w:val="00C904CB"/>
    <w:rsid w:val="00C90A79"/>
    <w:rsid w:val="00C91896"/>
    <w:rsid w:val="00C91A03"/>
    <w:rsid w:val="00C91ABE"/>
    <w:rsid w:val="00C92FA5"/>
    <w:rsid w:val="00C9304B"/>
    <w:rsid w:val="00C93A29"/>
    <w:rsid w:val="00C93CEC"/>
    <w:rsid w:val="00C946B5"/>
    <w:rsid w:val="00C94B09"/>
    <w:rsid w:val="00C9584A"/>
    <w:rsid w:val="00C958B8"/>
    <w:rsid w:val="00C95AA6"/>
    <w:rsid w:val="00C962AB"/>
    <w:rsid w:val="00C96534"/>
    <w:rsid w:val="00C96C92"/>
    <w:rsid w:val="00C96D18"/>
    <w:rsid w:val="00C977EF"/>
    <w:rsid w:val="00CA0498"/>
    <w:rsid w:val="00CA0574"/>
    <w:rsid w:val="00CA0935"/>
    <w:rsid w:val="00CA136B"/>
    <w:rsid w:val="00CA1EFE"/>
    <w:rsid w:val="00CA1F10"/>
    <w:rsid w:val="00CA27DE"/>
    <w:rsid w:val="00CA2C4B"/>
    <w:rsid w:val="00CA32F2"/>
    <w:rsid w:val="00CA3571"/>
    <w:rsid w:val="00CA3C76"/>
    <w:rsid w:val="00CA3F2A"/>
    <w:rsid w:val="00CA4ECE"/>
    <w:rsid w:val="00CA56CF"/>
    <w:rsid w:val="00CA571C"/>
    <w:rsid w:val="00CA5B28"/>
    <w:rsid w:val="00CA7164"/>
    <w:rsid w:val="00CA7403"/>
    <w:rsid w:val="00CA77D6"/>
    <w:rsid w:val="00CA7D5A"/>
    <w:rsid w:val="00CA7E59"/>
    <w:rsid w:val="00CB0F4B"/>
    <w:rsid w:val="00CB0FC4"/>
    <w:rsid w:val="00CB12E1"/>
    <w:rsid w:val="00CB1443"/>
    <w:rsid w:val="00CB1E08"/>
    <w:rsid w:val="00CB210B"/>
    <w:rsid w:val="00CB2375"/>
    <w:rsid w:val="00CB2673"/>
    <w:rsid w:val="00CB2B86"/>
    <w:rsid w:val="00CB2D86"/>
    <w:rsid w:val="00CB2F78"/>
    <w:rsid w:val="00CB3649"/>
    <w:rsid w:val="00CB374F"/>
    <w:rsid w:val="00CB413D"/>
    <w:rsid w:val="00CB5C6B"/>
    <w:rsid w:val="00CB5FF3"/>
    <w:rsid w:val="00CB6BF2"/>
    <w:rsid w:val="00CB7251"/>
    <w:rsid w:val="00CC0060"/>
    <w:rsid w:val="00CC03E3"/>
    <w:rsid w:val="00CC27D1"/>
    <w:rsid w:val="00CC3048"/>
    <w:rsid w:val="00CC350C"/>
    <w:rsid w:val="00CC4529"/>
    <w:rsid w:val="00CC520F"/>
    <w:rsid w:val="00CC5716"/>
    <w:rsid w:val="00CC635A"/>
    <w:rsid w:val="00CC6CBB"/>
    <w:rsid w:val="00CC77DA"/>
    <w:rsid w:val="00CD0296"/>
    <w:rsid w:val="00CD0A00"/>
    <w:rsid w:val="00CD16E7"/>
    <w:rsid w:val="00CD1EDD"/>
    <w:rsid w:val="00CD2B98"/>
    <w:rsid w:val="00CD3088"/>
    <w:rsid w:val="00CD31E2"/>
    <w:rsid w:val="00CD3346"/>
    <w:rsid w:val="00CD34FE"/>
    <w:rsid w:val="00CD3AFA"/>
    <w:rsid w:val="00CD46AD"/>
    <w:rsid w:val="00CD5138"/>
    <w:rsid w:val="00CD6683"/>
    <w:rsid w:val="00CD6AA6"/>
    <w:rsid w:val="00CD72AE"/>
    <w:rsid w:val="00CD74C1"/>
    <w:rsid w:val="00CD789C"/>
    <w:rsid w:val="00CD7F5B"/>
    <w:rsid w:val="00CE08EB"/>
    <w:rsid w:val="00CE11B9"/>
    <w:rsid w:val="00CE1471"/>
    <w:rsid w:val="00CE1B08"/>
    <w:rsid w:val="00CE1B0A"/>
    <w:rsid w:val="00CE2552"/>
    <w:rsid w:val="00CE30CF"/>
    <w:rsid w:val="00CE3486"/>
    <w:rsid w:val="00CE4A59"/>
    <w:rsid w:val="00CE4FF5"/>
    <w:rsid w:val="00CE5291"/>
    <w:rsid w:val="00CE5B0F"/>
    <w:rsid w:val="00CE6774"/>
    <w:rsid w:val="00CE680E"/>
    <w:rsid w:val="00CE6D4C"/>
    <w:rsid w:val="00CE6D9B"/>
    <w:rsid w:val="00CF06FB"/>
    <w:rsid w:val="00CF0904"/>
    <w:rsid w:val="00CF0AE8"/>
    <w:rsid w:val="00CF1DB3"/>
    <w:rsid w:val="00CF1F74"/>
    <w:rsid w:val="00CF29C7"/>
    <w:rsid w:val="00CF2BA4"/>
    <w:rsid w:val="00CF2C54"/>
    <w:rsid w:val="00CF3680"/>
    <w:rsid w:val="00CF368C"/>
    <w:rsid w:val="00CF42AB"/>
    <w:rsid w:val="00CF46A7"/>
    <w:rsid w:val="00CF5179"/>
    <w:rsid w:val="00CF591C"/>
    <w:rsid w:val="00CF5A69"/>
    <w:rsid w:val="00CF66E0"/>
    <w:rsid w:val="00CF6EC2"/>
    <w:rsid w:val="00D0042E"/>
    <w:rsid w:val="00D00A80"/>
    <w:rsid w:val="00D017C2"/>
    <w:rsid w:val="00D0214E"/>
    <w:rsid w:val="00D023BE"/>
    <w:rsid w:val="00D02A5C"/>
    <w:rsid w:val="00D02B82"/>
    <w:rsid w:val="00D02C09"/>
    <w:rsid w:val="00D02E2C"/>
    <w:rsid w:val="00D03174"/>
    <w:rsid w:val="00D0350B"/>
    <w:rsid w:val="00D04154"/>
    <w:rsid w:val="00D0418D"/>
    <w:rsid w:val="00D047F1"/>
    <w:rsid w:val="00D048D5"/>
    <w:rsid w:val="00D04A96"/>
    <w:rsid w:val="00D04D88"/>
    <w:rsid w:val="00D052CF"/>
    <w:rsid w:val="00D05873"/>
    <w:rsid w:val="00D05B5D"/>
    <w:rsid w:val="00D0657D"/>
    <w:rsid w:val="00D0658F"/>
    <w:rsid w:val="00D06691"/>
    <w:rsid w:val="00D07D0D"/>
    <w:rsid w:val="00D07EEE"/>
    <w:rsid w:val="00D101E9"/>
    <w:rsid w:val="00D1081A"/>
    <w:rsid w:val="00D108AE"/>
    <w:rsid w:val="00D11374"/>
    <w:rsid w:val="00D114D0"/>
    <w:rsid w:val="00D11CFF"/>
    <w:rsid w:val="00D12304"/>
    <w:rsid w:val="00D12EB4"/>
    <w:rsid w:val="00D130F3"/>
    <w:rsid w:val="00D1341E"/>
    <w:rsid w:val="00D13E13"/>
    <w:rsid w:val="00D15183"/>
    <w:rsid w:val="00D15298"/>
    <w:rsid w:val="00D164A9"/>
    <w:rsid w:val="00D1695D"/>
    <w:rsid w:val="00D17AEF"/>
    <w:rsid w:val="00D20226"/>
    <w:rsid w:val="00D20973"/>
    <w:rsid w:val="00D20D5F"/>
    <w:rsid w:val="00D23950"/>
    <w:rsid w:val="00D23DB3"/>
    <w:rsid w:val="00D24139"/>
    <w:rsid w:val="00D24F74"/>
    <w:rsid w:val="00D2557D"/>
    <w:rsid w:val="00D25D5C"/>
    <w:rsid w:val="00D271E6"/>
    <w:rsid w:val="00D279B0"/>
    <w:rsid w:val="00D300C6"/>
    <w:rsid w:val="00D3058A"/>
    <w:rsid w:val="00D308AC"/>
    <w:rsid w:val="00D30D7B"/>
    <w:rsid w:val="00D3112F"/>
    <w:rsid w:val="00D31344"/>
    <w:rsid w:val="00D31C06"/>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37F96"/>
    <w:rsid w:val="00D40527"/>
    <w:rsid w:val="00D40A8E"/>
    <w:rsid w:val="00D40E95"/>
    <w:rsid w:val="00D4146D"/>
    <w:rsid w:val="00D41B06"/>
    <w:rsid w:val="00D41CAB"/>
    <w:rsid w:val="00D42A69"/>
    <w:rsid w:val="00D42FA6"/>
    <w:rsid w:val="00D456D8"/>
    <w:rsid w:val="00D45A7A"/>
    <w:rsid w:val="00D46275"/>
    <w:rsid w:val="00D464B3"/>
    <w:rsid w:val="00D475C2"/>
    <w:rsid w:val="00D50455"/>
    <w:rsid w:val="00D511F1"/>
    <w:rsid w:val="00D51474"/>
    <w:rsid w:val="00D516A9"/>
    <w:rsid w:val="00D519AA"/>
    <w:rsid w:val="00D51FB1"/>
    <w:rsid w:val="00D52BD8"/>
    <w:rsid w:val="00D52C0A"/>
    <w:rsid w:val="00D52F66"/>
    <w:rsid w:val="00D53BD9"/>
    <w:rsid w:val="00D56B18"/>
    <w:rsid w:val="00D57391"/>
    <w:rsid w:val="00D6042F"/>
    <w:rsid w:val="00D61CFD"/>
    <w:rsid w:val="00D628C2"/>
    <w:rsid w:val="00D63878"/>
    <w:rsid w:val="00D63AED"/>
    <w:rsid w:val="00D63D93"/>
    <w:rsid w:val="00D64C13"/>
    <w:rsid w:val="00D6557A"/>
    <w:rsid w:val="00D660C1"/>
    <w:rsid w:val="00D661DD"/>
    <w:rsid w:val="00D666B4"/>
    <w:rsid w:val="00D6686B"/>
    <w:rsid w:val="00D67A00"/>
    <w:rsid w:val="00D71430"/>
    <w:rsid w:val="00D71E26"/>
    <w:rsid w:val="00D71EB9"/>
    <w:rsid w:val="00D72BA7"/>
    <w:rsid w:val="00D72F34"/>
    <w:rsid w:val="00D731CE"/>
    <w:rsid w:val="00D73C98"/>
    <w:rsid w:val="00D747D5"/>
    <w:rsid w:val="00D748EF"/>
    <w:rsid w:val="00D74F98"/>
    <w:rsid w:val="00D7537C"/>
    <w:rsid w:val="00D762B1"/>
    <w:rsid w:val="00D76393"/>
    <w:rsid w:val="00D802AE"/>
    <w:rsid w:val="00D80427"/>
    <w:rsid w:val="00D810C8"/>
    <w:rsid w:val="00D81334"/>
    <w:rsid w:val="00D81A56"/>
    <w:rsid w:val="00D82B01"/>
    <w:rsid w:val="00D8332E"/>
    <w:rsid w:val="00D8404F"/>
    <w:rsid w:val="00D843B4"/>
    <w:rsid w:val="00D85CFB"/>
    <w:rsid w:val="00D8633D"/>
    <w:rsid w:val="00D86799"/>
    <w:rsid w:val="00D86D3E"/>
    <w:rsid w:val="00D86FC5"/>
    <w:rsid w:val="00D87082"/>
    <w:rsid w:val="00D871D7"/>
    <w:rsid w:val="00D87B8D"/>
    <w:rsid w:val="00D912E8"/>
    <w:rsid w:val="00D91321"/>
    <w:rsid w:val="00D91795"/>
    <w:rsid w:val="00D91D54"/>
    <w:rsid w:val="00D91F2F"/>
    <w:rsid w:val="00D92E02"/>
    <w:rsid w:val="00D93247"/>
    <w:rsid w:val="00D933BC"/>
    <w:rsid w:val="00D93422"/>
    <w:rsid w:val="00D936F6"/>
    <w:rsid w:val="00D93CFA"/>
    <w:rsid w:val="00D94425"/>
    <w:rsid w:val="00D94DDB"/>
    <w:rsid w:val="00D95EB6"/>
    <w:rsid w:val="00D96104"/>
    <w:rsid w:val="00D9621D"/>
    <w:rsid w:val="00D962B8"/>
    <w:rsid w:val="00D967A3"/>
    <w:rsid w:val="00D96ADD"/>
    <w:rsid w:val="00D970B0"/>
    <w:rsid w:val="00D97275"/>
    <w:rsid w:val="00D97CD7"/>
    <w:rsid w:val="00DA007E"/>
    <w:rsid w:val="00DA0390"/>
    <w:rsid w:val="00DA1C14"/>
    <w:rsid w:val="00DA1F31"/>
    <w:rsid w:val="00DA26B9"/>
    <w:rsid w:val="00DA2927"/>
    <w:rsid w:val="00DA436A"/>
    <w:rsid w:val="00DA486A"/>
    <w:rsid w:val="00DA4E40"/>
    <w:rsid w:val="00DA54F5"/>
    <w:rsid w:val="00DA5712"/>
    <w:rsid w:val="00DA5BD1"/>
    <w:rsid w:val="00DA5EFC"/>
    <w:rsid w:val="00DA64A3"/>
    <w:rsid w:val="00DA75BD"/>
    <w:rsid w:val="00DB07DD"/>
    <w:rsid w:val="00DB0A8C"/>
    <w:rsid w:val="00DB13C6"/>
    <w:rsid w:val="00DB1460"/>
    <w:rsid w:val="00DB1EC8"/>
    <w:rsid w:val="00DB22BE"/>
    <w:rsid w:val="00DB2E6C"/>
    <w:rsid w:val="00DB2F4B"/>
    <w:rsid w:val="00DB3AFE"/>
    <w:rsid w:val="00DB40C2"/>
    <w:rsid w:val="00DB4B7A"/>
    <w:rsid w:val="00DB5213"/>
    <w:rsid w:val="00DB5B61"/>
    <w:rsid w:val="00DB5D1A"/>
    <w:rsid w:val="00DB64FC"/>
    <w:rsid w:val="00DB73DB"/>
    <w:rsid w:val="00DC0167"/>
    <w:rsid w:val="00DC04EA"/>
    <w:rsid w:val="00DC0AEA"/>
    <w:rsid w:val="00DC1210"/>
    <w:rsid w:val="00DC136B"/>
    <w:rsid w:val="00DC16B2"/>
    <w:rsid w:val="00DC2146"/>
    <w:rsid w:val="00DC2646"/>
    <w:rsid w:val="00DC26DE"/>
    <w:rsid w:val="00DC2B86"/>
    <w:rsid w:val="00DC36A3"/>
    <w:rsid w:val="00DC3BF4"/>
    <w:rsid w:val="00DC5359"/>
    <w:rsid w:val="00DC551D"/>
    <w:rsid w:val="00DC648E"/>
    <w:rsid w:val="00DC6688"/>
    <w:rsid w:val="00DC6D3F"/>
    <w:rsid w:val="00DC7F5B"/>
    <w:rsid w:val="00DC7FAB"/>
    <w:rsid w:val="00DD018F"/>
    <w:rsid w:val="00DD08A2"/>
    <w:rsid w:val="00DD0FDF"/>
    <w:rsid w:val="00DD240F"/>
    <w:rsid w:val="00DD27C7"/>
    <w:rsid w:val="00DD2E82"/>
    <w:rsid w:val="00DD3D97"/>
    <w:rsid w:val="00DD46BF"/>
    <w:rsid w:val="00DD50B3"/>
    <w:rsid w:val="00DD512E"/>
    <w:rsid w:val="00DD51DD"/>
    <w:rsid w:val="00DD5627"/>
    <w:rsid w:val="00DD5651"/>
    <w:rsid w:val="00DD72CA"/>
    <w:rsid w:val="00DD7539"/>
    <w:rsid w:val="00DD78B1"/>
    <w:rsid w:val="00DD7ACC"/>
    <w:rsid w:val="00DD7EF0"/>
    <w:rsid w:val="00DD7F5D"/>
    <w:rsid w:val="00DE10E6"/>
    <w:rsid w:val="00DE15EE"/>
    <w:rsid w:val="00DE2166"/>
    <w:rsid w:val="00DE25B2"/>
    <w:rsid w:val="00DE28D8"/>
    <w:rsid w:val="00DE369A"/>
    <w:rsid w:val="00DE37E2"/>
    <w:rsid w:val="00DE4673"/>
    <w:rsid w:val="00DE491B"/>
    <w:rsid w:val="00DE49D4"/>
    <w:rsid w:val="00DE506A"/>
    <w:rsid w:val="00DE54E0"/>
    <w:rsid w:val="00DE6401"/>
    <w:rsid w:val="00DE6A65"/>
    <w:rsid w:val="00DE78F5"/>
    <w:rsid w:val="00DE7BD3"/>
    <w:rsid w:val="00DF0296"/>
    <w:rsid w:val="00DF08AF"/>
    <w:rsid w:val="00DF16AA"/>
    <w:rsid w:val="00DF1BBB"/>
    <w:rsid w:val="00DF2066"/>
    <w:rsid w:val="00DF20C0"/>
    <w:rsid w:val="00DF244D"/>
    <w:rsid w:val="00DF3FBC"/>
    <w:rsid w:val="00DF5D44"/>
    <w:rsid w:val="00DF62BB"/>
    <w:rsid w:val="00DF7AA6"/>
    <w:rsid w:val="00E0263D"/>
    <w:rsid w:val="00E03BF1"/>
    <w:rsid w:val="00E045B0"/>
    <w:rsid w:val="00E0562F"/>
    <w:rsid w:val="00E05BF5"/>
    <w:rsid w:val="00E06EFC"/>
    <w:rsid w:val="00E1153D"/>
    <w:rsid w:val="00E13397"/>
    <w:rsid w:val="00E13BF8"/>
    <w:rsid w:val="00E13DAF"/>
    <w:rsid w:val="00E142C6"/>
    <w:rsid w:val="00E14520"/>
    <w:rsid w:val="00E1453E"/>
    <w:rsid w:val="00E159AC"/>
    <w:rsid w:val="00E15DA6"/>
    <w:rsid w:val="00E1601C"/>
    <w:rsid w:val="00E16DBB"/>
    <w:rsid w:val="00E175F6"/>
    <w:rsid w:val="00E1788C"/>
    <w:rsid w:val="00E200D4"/>
    <w:rsid w:val="00E20FAE"/>
    <w:rsid w:val="00E2120F"/>
    <w:rsid w:val="00E217D7"/>
    <w:rsid w:val="00E2321B"/>
    <w:rsid w:val="00E232A3"/>
    <w:rsid w:val="00E23599"/>
    <w:rsid w:val="00E2373A"/>
    <w:rsid w:val="00E23928"/>
    <w:rsid w:val="00E24814"/>
    <w:rsid w:val="00E253AE"/>
    <w:rsid w:val="00E25622"/>
    <w:rsid w:val="00E258F6"/>
    <w:rsid w:val="00E25F83"/>
    <w:rsid w:val="00E266C4"/>
    <w:rsid w:val="00E26C2B"/>
    <w:rsid w:val="00E30729"/>
    <w:rsid w:val="00E310B6"/>
    <w:rsid w:val="00E3120F"/>
    <w:rsid w:val="00E31C71"/>
    <w:rsid w:val="00E320C4"/>
    <w:rsid w:val="00E333D1"/>
    <w:rsid w:val="00E3417D"/>
    <w:rsid w:val="00E342C2"/>
    <w:rsid w:val="00E3489D"/>
    <w:rsid w:val="00E35633"/>
    <w:rsid w:val="00E35B11"/>
    <w:rsid w:val="00E35DD3"/>
    <w:rsid w:val="00E35FF9"/>
    <w:rsid w:val="00E36C26"/>
    <w:rsid w:val="00E36FAA"/>
    <w:rsid w:val="00E370AC"/>
    <w:rsid w:val="00E37142"/>
    <w:rsid w:val="00E378BD"/>
    <w:rsid w:val="00E37EFF"/>
    <w:rsid w:val="00E4014B"/>
    <w:rsid w:val="00E40319"/>
    <w:rsid w:val="00E406BA"/>
    <w:rsid w:val="00E40FEF"/>
    <w:rsid w:val="00E418D7"/>
    <w:rsid w:val="00E41CF3"/>
    <w:rsid w:val="00E41DFA"/>
    <w:rsid w:val="00E4275A"/>
    <w:rsid w:val="00E42B10"/>
    <w:rsid w:val="00E43E97"/>
    <w:rsid w:val="00E44074"/>
    <w:rsid w:val="00E44268"/>
    <w:rsid w:val="00E445BE"/>
    <w:rsid w:val="00E449AB"/>
    <w:rsid w:val="00E457C2"/>
    <w:rsid w:val="00E457C3"/>
    <w:rsid w:val="00E4627A"/>
    <w:rsid w:val="00E4669E"/>
    <w:rsid w:val="00E46766"/>
    <w:rsid w:val="00E50DFF"/>
    <w:rsid w:val="00E5158E"/>
    <w:rsid w:val="00E5159E"/>
    <w:rsid w:val="00E51770"/>
    <w:rsid w:val="00E51887"/>
    <w:rsid w:val="00E52351"/>
    <w:rsid w:val="00E532B9"/>
    <w:rsid w:val="00E53302"/>
    <w:rsid w:val="00E5376B"/>
    <w:rsid w:val="00E539DB"/>
    <w:rsid w:val="00E540DA"/>
    <w:rsid w:val="00E54751"/>
    <w:rsid w:val="00E5484C"/>
    <w:rsid w:val="00E54990"/>
    <w:rsid w:val="00E54BEC"/>
    <w:rsid w:val="00E5548D"/>
    <w:rsid w:val="00E55661"/>
    <w:rsid w:val="00E560BA"/>
    <w:rsid w:val="00E5712D"/>
    <w:rsid w:val="00E57611"/>
    <w:rsid w:val="00E60B78"/>
    <w:rsid w:val="00E617B1"/>
    <w:rsid w:val="00E61874"/>
    <w:rsid w:val="00E61FD8"/>
    <w:rsid w:val="00E634AB"/>
    <w:rsid w:val="00E63ABB"/>
    <w:rsid w:val="00E63C4F"/>
    <w:rsid w:val="00E63FD3"/>
    <w:rsid w:val="00E6421F"/>
    <w:rsid w:val="00E6489B"/>
    <w:rsid w:val="00E64BB5"/>
    <w:rsid w:val="00E64C8A"/>
    <w:rsid w:val="00E64FEC"/>
    <w:rsid w:val="00E65201"/>
    <w:rsid w:val="00E65CDB"/>
    <w:rsid w:val="00E6688C"/>
    <w:rsid w:val="00E66FE2"/>
    <w:rsid w:val="00E70BF6"/>
    <w:rsid w:val="00E70E84"/>
    <w:rsid w:val="00E72071"/>
    <w:rsid w:val="00E72397"/>
    <w:rsid w:val="00E723C0"/>
    <w:rsid w:val="00E72F38"/>
    <w:rsid w:val="00E73D72"/>
    <w:rsid w:val="00E741A2"/>
    <w:rsid w:val="00E74864"/>
    <w:rsid w:val="00E75BDD"/>
    <w:rsid w:val="00E76041"/>
    <w:rsid w:val="00E76083"/>
    <w:rsid w:val="00E76D71"/>
    <w:rsid w:val="00E77C4C"/>
    <w:rsid w:val="00E80535"/>
    <w:rsid w:val="00E809A4"/>
    <w:rsid w:val="00E80CE1"/>
    <w:rsid w:val="00E80F06"/>
    <w:rsid w:val="00E81187"/>
    <w:rsid w:val="00E8120B"/>
    <w:rsid w:val="00E8175F"/>
    <w:rsid w:val="00E81E4F"/>
    <w:rsid w:val="00E8261B"/>
    <w:rsid w:val="00E828AA"/>
    <w:rsid w:val="00E82AEC"/>
    <w:rsid w:val="00E831BD"/>
    <w:rsid w:val="00E83A7C"/>
    <w:rsid w:val="00E83C33"/>
    <w:rsid w:val="00E8400C"/>
    <w:rsid w:val="00E8418B"/>
    <w:rsid w:val="00E846B8"/>
    <w:rsid w:val="00E84990"/>
    <w:rsid w:val="00E858AC"/>
    <w:rsid w:val="00E85F0A"/>
    <w:rsid w:val="00E865E1"/>
    <w:rsid w:val="00E8663F"/>
    <w:rsid w:val="00E87650"/>
    <w:rsid w:val="00E903A6"/>
    <w:rsid w:val="00E90EF7"/>
    <w:rsid w:val="00E912B3"/>
    <w:rsid w:val="00E91F40"/>
    <w:rsid w:val="00E92693"/>
    <w:rsid w:val="00E9287A"/>
    <w:rsid w:val="00E9365D"/>
    <w:rsid w:val="00E93F63"/>
    <w:rsid w:val="00E942E5"/>
    <w:rsid w:val="00E95705"/>
    <w:rsid w:val="00E958BB"/>
    <w:rsid w:val="00E95950"/>
    <w:rsid w:val="00E96142"/>
    <w:rsid w:val="00E96173"/>
    <w:rsid w:val="00E96394"/>
    <w:rsid w:val="00E96448"/>
    <w:rsid w:val="00E964E4"/>
    <w:rsid w:val="00E96F84"/>
    <w:rsid w:val="00E971BE"/>
    <w:rsid w:val="00E97C15"/>
    <w:rsid w:val="00E97D38"/>
    <w:rsid w:val="00EA0352"/>
    <w:rsid w:val="00EA050C"/>
    <w:rsid w:val="00EA0BFE"/>
    <w:rsid w:val="00EA1798"/>
    <w:rsid w:val="00EA2668"/>
    <w:rsid w:val="00EA27BE"/>
    <w:rsid w:val="00EA2BA7"/>
    <w:rsid w:val="00EA2D4D"/>
    <w:rsid w:val="00EA3ADB"/>
    <w:rsid w:val="00EA3C64"/>
    <w:rsid w:val="00EA3EA0"/>
    <w:rsid w:val="00EA4B70"/>
    <w:rsid w:val="00EA5108"/>
    <w:rsid w:val="00EA5531"/>
    <w:rsid w:val="00EA5966"/>
    <w:rsid w:val="00EA6542"/>
    <w:rsid w:val="00EA73E4"/>
    <w:rsid w:val="00EB1112"/>
    <w:rsid w:val="00EB19E4"/>
    <w:rsid w:val="00EB1D19"/>
    <w:rsid w:val="00EB27BD"/>
    <w:rsid w:val="00EB2929"/>
    <w:rsid w:val="00EB3433"/>
    <w:rsid w:val="00EB3CB6"/>
    <w:rsid w:val="00EB3DD1"/>
    <w:rsid w:val="00EB3EE6"/>
    <w:rsid w:val="00EB4DFC"/>
    <w:rsid w:val="00EB4E8C"/>
    <w:rsid w:val="00EB6C19"/>
    <w:rsid w:val="00EB7812"/>
    <w:rsid w:val="00EB792B"/>
    <w:rsid w:val="00EC0B17"/>
    <w:rsid w:val="00EC2150"/>
    <w:rsid w:val="00EC2154"/>
    <w:rsid w:val="00EC2983"/>
    <w:rsid w:val="00EC2CC2"/>
    <w:rsid w:val="00EC3B08"/>
    <w:rsid w:val="00EC4111"/>
    <w:rsid w:val="00EC42D8"/>
    <w:rsid w:val="00EC4491"/>
    <w:rsid w:val="00EC4AAE"/>
    <w:rsid w:val="00EC5678"/>
    <w:rsid w:val="00EC5821"/>
    <w:rsid w:val="00EC6289"/>
    <w:rsid w:val="00EC6CE0"/>
    <w:rsid w:val="00EC793B"/>
    <w:rsid w:val="00ED0645"/>
    <w:rsid w:val="00ED265D"/>
    <w:rsid w:val="00ED282B"/>
    <w:rsid w:val="00ED2963"/>
    <w:rsid w:val="00ED2BAF"/>
    <w:rsid w:val="00ED2E8F"/>
    <w:rsid w:val="00ED3DFA"/>
    <w:rsid w:val="00ED63EA"/>
    <w:rsid w:val="00ED6A69"/>
    <w:rsid w:val="00ED6B73"/>
    <w:rsid w:val="00ED775B"/>
    <w:rsid w:val="00ED7F25"/>
    <w:rsid w:val="00EE04B5"/>
    <w:rsid w:val="00EE08F1"/>
    <w:rsid w:val="00EE0B16"/>
    <w:rsid w:val="00EE0DFA"/>
    <w:rsid w:val="00EE1727"/>
    <w:rsid w:val="00EE1FC0"/>
    <w:rsid w:val="00EE2B37"/>
    <w:rsid w:val="00EE351B"/>
    <w:rsid w:val="00EE38A9"/>
    <w:rsid w:val="00EE43BB"/>
    <w:rsid w:val="00EE52D0"/>
    <w:rsid w:val="00EE55C9"/>
    <w:rsid w:val="00EE5892"/>
    <w:rsid w:val="00EE589C"/>
    <w:rsid w:val="00EE5D92"/>
    <w:rsid w:val="00EE5F33"/>
    <w:rsid w:val="00EE71B6"/>
    <w:rsid w:val="00EE746F"/>
    <w:rsid w:val="00EE79EF"/>
    <w:rsid w:val="00EE7F55"/>
    <w:rsid w:val="00EF02DA"/>
    <w:rsid w:val="00EF1284"/>
    <w:rsid w:val="00EF1805"/>
    <w:rsid w:val="00EF1870"/>
    <w:rsid w:val="00EF24DB"/>
    <w:rsid w:val="00EF2F07"/>
    <w:rsid w:val="00EF2F68"/>
    <w:rsid w:val="00EF33FC"/>
    <w:rsid w:val="00EF407D"/>
    <w:rsid w:val="00EF4141"/>
    <w:rsid w:val="00EF4988"/>
    <w:rsid w:val="00EF5777"/>
    <w:rsid w:val="00EF64E2"/>
    <w:rsid w:val="00EF6696"/>
    <w:rsid w:val="00EF6B7C"/>
    <w:rsid w:val="00EF744A"/>
    <w:rsid w:val="00EF7AF2"/>
    <w:rsid w:val="00F00138"/>
    <w:rsid w:val="00F00E30"/>
    <w:rsid w:val="00F00F3E"/>
    <w:rsid w:val="00F01A63"/>
    <w:rsid w:val="00F02608"/>
    <w:rsid w:val="00F02DE9"/>
    <w:rsid w:val="00F02EF8"/>
    <w:rsid w:val="00F03392"/>
    <w:rsid w:val="00F03BF9"/>
    <w:rsid w:val="00F03C79"/>
    <w:rsid w:val="00F03CB3"/>
    <w:rsid w:val="00F04944"/>
    <w:rsid w:val="00F04A1E"/>
    <w:rsid w:val="00F04F15"/>
    <w:rsid w:val="00F0504B"/>
    <w:rsid w:val="00F0562F"/>
    <w:rsid w:val="00F058D1"/>
    <w:rsid w:val="00F06574"/>
    <w:rsid w:val="00F066DE"/>
    <w:rsid w:val="00F06A31"/>
    <w:rsid w:val="00F073FE"/>
    <w:rsid w:val="00F07D3C"/>
    <w:rsid w:val="00F07F6E"/>
    <w:rsid w:val="00F10E4F"/>
    <w:rsid w:val="00F11484"/>
    <w:rsid w:val="00F131B2"/>
    <w:rsid w:val="00F13591"/>
    <w:rsid w:val="00F13887"/>
    <w:rsid w:val="00F138FD"/>
    <w:rsid w:val="00F13F6B"/>
    <w:rsid w:val="00F14084"/>
    <w:rsid w:val="00F146B1"/>
    <w:rsid w:val="00F14DCF"/>
    <w:rsid w:val="00F1559C"/>
    <w:rsid w:val="00F159B3"/>
    <w:rsid w:val="00F15B52"/>
    <w:rsid w:val="00F16543"/>
    <w:rsid w:val="00F165E1"/>
    <w:rsid w:val="00F16662"/>
    <w:rsid w:val="00F16CA5"/>
    <w:rsid w:val="00F171A4"/>
    <w:rsid w:val="00F176B4"/>
    <w:rsid w:val="00F178C6"/>
    <w:rsid w:val="00F17FBD"/>
    <w:rsid w:val="00F20700"/>
    <w:rsid w:val="00F20F98"/>
    <w:rsid w:val="00F210B1"/>
    <w:rsid w:val="00F21261"/>
    <w:rsid w:val="00F214BC"/>
    <w:rsid w:val="00F21538"/>
    <w:rsid w:val="00F21ADF"/>
    <w:rsid w:val="00F22755"/>
    <w:rsid w:val="00F22F2B"/>
    <w:rsid w:val="00F23097"/>
    <w:rsid w:val="00F2320F"/>
    <w:rsid w:val="00F23A78"/>
    <w:rsid w:val="00F23EDC"/>
    <w:rsid w:val="00F24601"/>
    <w:rsid w:val="00F24A91"/>
    <w:rsid w:val="00F2519F"/>
    <w:rsid w:val="00F25300"/>
    <w:rsid w:val="00F26089"/>
    <w:rsid w:val="00F2615A"/>
    <w:rsid w:val="00F26926"/>
    <w:rsid w:val="00F26941"/>
    <w:rsid w:val="00F26CD2"/>
    <w:rsid w:val="00F27437"/>
    <w:rsid w:val="00F27781"/>
    <w:rsid w:val="00F30598"/>
    <w:rsid w:val="00F30658"/>
    <w:rsid w:val="00F3116C"/>
    <w:rsid w:val="00F31DB9"/>
    <w:rsid w:val="00F3293A"/>
    <w:rsid w:val="00F33872"/>
    <w:rsid w:val="00F344B5"/>
    <w:rsid w:val="00F346AB"/>
    <w:rsid w:val="00F34E87"/>
    <w:rsid w:val="00F362B2"/>
    <w:rsid w:val="00F364BC"/>
    <w:rsid w:val="00F366B2"/>
    <w:rsid w:val="00F36E96"/>
    <w:rsid w:val="00F3755E"/>
    <w:rsid w:val="00F37648"/>
    <w:rsid w:val="00F37FF1"/>
    <w:rsid w:val="00F40730"/>
    <w:rsid w:val="00F407AF"/>
    <w:rsid w:val="00F414EE"/>
    <w:rsid w:val="00F41F1D"/>
    <w:rsid w:val="00F43C9C"/>
    <w:rsid w:val="00F43FB6"/>
    <w:rsid w:val="00F441D5"/>
    <w:rsid w:val="00F444F9"/>
    <w:rsid w:val="00F445FB"/>
    <w:rsid w:val="00F449BD"/>
    <w:rsid w:val="00F463C3"/>
    <w:rsid w:val="00F46462"/>
    <w:rsid w:val="00F46D10"/>
    <w:rsid w:val="00F47219"/>
    <w:rsid w:val="00F47765"/>
    <w:rsid w:val="00F477F7"/>
    <w:rsid w:val="00F508A1"/>
    <w:rsid w:val="00F508AE"/>
    <w:rsid w:val="00F50F35"/>
    <w:rsid w:val="00F5109F"/>
    <w:rsid w:val="00F51634"/>
    <w:rsid w:val="00F51C9A"/>
    <w:rsid w:val="00F51EDF"/>
    <w:rsid w:val="00F530ED"/>
    <w:rsid w:val="00F53BE3"/>
    <w:rsid w:val="00F540DE"/>
    <w:rsid w:val="00F54681"/>
    <w:rsid w:val="00F54758"/>
    <w:rsid w:val="00F54DD1"/>
    <w:rsid w:val="00F55A90"/>
    <w:rsid w:val="00F55C31"/>
    <w:rsid w:val="00F56FD9"/>
    <w:rsid w:val="00F57234"/>
    <w:rsid w:val="00F578B5"/>
    <w:rsid w:val="00F578DA"/>
    <w:rsid w:val="00F57A3A"/>
    <w:rsid w:val="00F57B77"/>
    <w:rsid w:val="00F6047E"/>
    <w:rsid w:val="00F607F1"/>
    <w:rsid w:val="00F60949"/>
    <w:rsid w:val="00F62AB3"/>
    <w:rsid w:val="00F62E97"/>
    <w:rsid w:val="00F634A6"/>
    <w:rsid w:val="00F63B0F"/>
    <w:rsid w:val="00F63CDD"/>
    <w:rsid w:val="00F63E4D"/>
    <w:rsid w:val="00F648DE"/>
    <w:rsid w:val="00F66950"/>
    <w:rsid w:val="00F66A52"/>
    <w:rsid w:val="00F67BE1"/>
    <w:rsid w:val="00F70C0F"/>
    <w:rsid w:val="00F716F1"/>
    <w:rsid w:val="00F718E5"/>
    <w:rsid w:val="00F7208C"/>
    <w:rsid w:val="00F725C7"/>
    <w:rsid w:val="00F7264E"/>
    <w:rsid w:val="00F72B03"/>
    <w:rsid w:val="00F72C08"/>
    <w:rsid w:val="00F736AE"/>
    <w:rsid w:val="00F73933"/>
    <w:rsid w:val="00F7407C"/>
    <w:rsid w:val="00F742BD"/>
    <w:rsid w:val="00F7498E"/>
    <w:rsid w:val="00F75539"/>
    <w:rsid w:val="00F75E09"/>
    <w:rsid w:val="00F769B1"/>
    <w:rsid w:val="00F76AD7"/>
    <w:rsid w:val="00F76AF2"/>
    <w:rsid w:val="00F76BA3"/>
    <w:rsid w:val="00F77A8C"/>
    <w:rsid w:val="00F77F19"/>
    <w:rsid w:val="00F8164C"/>
    <w:rsid w:val="00F8182B"/>
    <w:rsid w:val="00F81911"/>
    <w:rsid w:val="00F826C9"/>
    <w:rsid w:val="00F82E07"/>
    <w:rsid w:val="00F837CB"/>
    <w:rsid w:val="00F8389A"/>
    <w:rsid w:val="00F840BF"/>
    <w:rsid w:val="00F84100"/>
    <w:rsid w:val="00F849A6"/>
    <w:rsid w:val="00F84A09"/>
    <w:rsid w:val="00F84D37"/>
    <w:rsid w:val="00F85879"/>
    <w:rsid w:val="00F85D3F"/>
    <w:rsid w:val="00F860C8"/>
    <w:rsid w:val="00F86992"/>
    <w:rsid w:val="00F87196"/>
    <w:rsid w:val="00F87348"/>
    <w:rsid w:val="00F90101"/>
    <w:rsid w:val="00F9104E"/>
    <w:rsid w:val="00F9106F"/>
    <w:rsid w:val="00F9149B"/>
    <w:rsid w:val="00F916B6"/>
    <w:rsid w:val="00F917BC"/>
    <w:rsid w:val="00F91B9F"/>
    <w:rsid w:val="00F92368"/>
    <w:rsid w:val="00F92901"/>
    <w:rsid w:val="00F9314D"/>
    <w:rsid w:val="00F94EF1"/>
    <w:rsid w:val="00F9587B"/>
    <w:rsid w:val="00F95D97"/>
    <w:rsid w:val="00F95F69"/>
    <w:rsid w:val="00F96870"/>
    <w:rsid w:val="00F9697D"/>
    <w:rsid w:val="00F96C47"/>
    <w:rsid w:val="00F96D80"/>
    <w:rsid w:val="00F974D2"/>
    <w:rsid w:val="00FA0290"/>
    <w:rsid w:val="00FA0524"/>
    <w:rsid w:val="00FA0C4F"/>
    <w:rsid w:val="00FA0EDF"/>
    <w:rsid w:val="00FA1116"/>
    <w:rsid w:val="00FA1E17"/>
    <w:rsid w:val="00FA2374"/>
    <w:rsid w:val="00FA2EAB"/>
    <w:rsid w:val="00FA3F3A"/>
    <w:rsid w:val="00FA4037"/>
    <w:rsid w:val="00FA4260"/>
    <w:rsid w:val="00FA44DD"/>
    <w:rsid w:val="00FA59E3"/>
    <w:rsid w:val="00FA5B8A"/>
    <w:rsid w:val="00FA5F37"/>
    <w:rsid w:val="00FA609B"/>
    <w:rsid w:val="00FA60AF"/>
    <w:rsid w:val="00FA68E4"/>
    <w:rsid w:val="00FA6AA7"/>
    <w:rsid w:val="00FA6D78"/>
    <w:rsid w:val="00FA702E"/>
    <w:rsid w:val="00FA7994"/>
    <w:rsid w:val="00FA7F67"/>
    <w:rsid w:val="00FB0B6E"/>
    <w:rsid w:val="00FB1A5B"/>
    <w:rsid w:val="00FB1AC9"/>
    <w:rsid w:val="00FB2717"/>
    <w:rsid w:val="00FB2DD6"/>
    <w:rsid w:val="00FB34D0"/>
    <w:rsid w:val="00FB35D2"/>
    <w:rsid w:val="00FB41B7"/>
    <w:rsid w:val="00FB4322"/>
    <w:rsid w:val="00FB4D87"/>
    <w:rsid w:val="00FB504B"/>
    <w:rsid w:val="00FB55AA"/>
    <w:rsid w:val="00FB5D2B"/>
    <w:rsid w:val="00FB616D"/>
    <w:rsid w:val="00FB6304"/>
    <w:rsid w:val="00FB6674"/>
    <w:rsid w:val="00FB7189"/>
    <w:rsid w:val="00FB7B54"/>
    <w:rsid w:val="00FC0A92"/>
    <w:rsid w:val="00FC0B0C"/>
    <w:rsid w:val="00FC15E4"/>
    <w:rsid w:val="00FC19C8"/>
    <w:rsid w:val="00FC2CCF"/>
    <w:rsid w:val="00FC2EED"/>
    <w:rsid w:val="00FC33A2"/>
    <w:rsid w:val="00FC33E3"/>
    <w:rsid w:val="00FC4238"/>
    <w:rsid w:val="00FC4286"/>
    <w:rsid w:val="00FC501A"/>
    <w:rsid w:val="00FC56FF"/>
    <w:rsid w:val="00FC6400"/>
    <w:rsid w:val="00FC70D8"/>
    <w:rsid w:val="00FD0677"/>
    <w:rsid w:val="00FD0924"/>
    <w:rsid w:val="00FD14E2"/>
    <w:rsid w:val="00FD1B50"/>
    <w:rsid w:val="00FD27E3"/>
    <w:rsid w:val="00FD339E"/>
    <w:rsid w:val="00FD38AE"/>
    <w:rsid w:val="00FD4392"/>
    <w:rsid w:val="00FD4C3D"/>
    <w:rsid w:val="00FD4ECF"/>
    <w:rsid w:val="00FD5FBA"/>
    <w:rsid w:val="00FD6C71"/>
    <w:rsid w:val="00FD7059"/>
    <w:rsid w:val="00FD7E47"/>
    <w:rsid w:val="00FE093F"/>
    <w:rsid w:val="00FE0CC3"/>
    <w:rsid w:val="00FE0D59"/>
    <w:rsid w:val="00FE3202"/>
    <w:rsid w:val="00FE3613"/>
    <w:rsid w:val="00FE366D"/>
    <w:rsid w:val="00FE3E7A"/>
    <w:rsid w:val="00FE47F7"/>
    <w:rsid w:val="00FE4B90"/>
    <w:rsid w:val="00FE4E36"/>
    <w:rsid w:val="00FE515F"/>
    <w:rsid w:val="00FE58ED"/>
    <w:rsid w:val="00FE6634"/>
    <w:rsid w:val="00FE6912"/>
    <w:rsid w:val="00FE73A0"/>
    <w:rsid w:val="00FE7C96"/>
    <w:rsid w:val="00FF15D3"/>
    <w:rsid w:val="00FF1976"/>
    <w:rsid w:val="00FF1C13"/>
    <w:rsid w:val="00FF1C3A"/>
    <w:rsid w:val="00FF2766"/>
    <w:rsid w:val="00FF27F5"/>
    <w:rsid w:val="00FF2C08"/>
    <w:rsid w:val="00FF30F7"/>
    <w:rsid w:val="00FF3C89"/>
    <w:rsid w:val="00FF44D3"/>
    <w:rsid w:val="00FF4C0B"/>
    <w:rsid w:val="00FF53E3"/>
    <w:rsid w:val="00FF5425"/>
    <w:rsid w:val="00FF56F3"/>
    <w:rsid w:val="00FF5900"/>
    <w:rsid w:val="00FF6ACA"/>
    <w:rsid w:val="00FF6FFC"/>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BD2AF"/>
  <w15:docId w15:val="{175F22F1-C589-49A8-B0B6-B179B1B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571954"/>
    <w:pPr>
      <w:keepNext/>
      <w:numPr>
        <w:numId w:val="6"/>
      </w:numPr>
      <w:spacing w:before="360" w:after="240"/>
      <w:jc w:val="both"/>
      <w:outlineLvl w:val="0"/>
    </w:pPr>
    <w:rPr>
      <w:rFonts w:ascii="Arial Gras" w:hAnsi="Arial Gras" w:cs="Arial"/>
      <w:b/>
      <w:bCs/>
      <w:caps/>
      <w:kern w:val="32"/>
      <w:szCs w:val="32"/>
      <w:lang w:eastAsia="fr-CA"/>
    </w:rPr>
  </w:style>
  <w:style w:type="paragraph" w:styleId="Titre2">
    <w:name w:val="heading 2"/>
    <w:aliases w:val="Titre 2-Clause"/>
    <w:basedOn w:val="Normal"/>
    <w:next w:val="Normal"/>
    <w:link w:val="Titre2Car"/>
    <w:autoRedefine/>
    <w:qFormat/>
    <w:rsid w:val="00C93CEC"/>
    <w:pPr>
      <w:keepNext/>
      <w:numPr>
        <w:ilvl w:val="1"/>
        <w:numId w:val="6"/>
      </w:numPr>
      <w:spacing w:before="360" w:after="240"/>
      <w:jc w:val="both"/>
      <w:outlineLvl w:val="1"/>
    </w:pPr>
    <w:rPr>
      <w:rFonts w:ascii="Arial" w:hAnsi="Arial" w:cs="Arial"/>
      <w:caps/>
      <w:lang w:eastAsia="fr-CA"/>
    </w:rPr>
  </w:style>
  <w:style w:type="paragraph" w:styleId="Titre3">
    <w:name w:val="heading 3"/>
    <w:aliases w:val="Niveau 3"/>
    <w:basedOn w:val="Normal"/>
    <w:next w:val="Normal"/>
    <w:qFormat/>
    <w:rsid w:val="00AA57A3"/>
    <w:pPr>
      <w:keepNext/>
      <w:numPr>
        <w:ilvl w:val="2"/>
        <w:numId w:val="6"/>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6"/>
      </w:numPr>
      <w:spacing w:before="360" w:after="240"/>
      <w:outlineLvl w:val="3"/>
    </w:pPr>
    <w:rPr>
      <w:rFonts w:ascii="Arial" w:hAnsi="Arial"/>
      <w:bCs/>
      <w:szCs w:val="28"/>
      <w:lang w:eastAsia="fr-CA"/>
    </w:rPr>
  </w:style>
  <w:style w:type="paragraph" w:styleId="Titre5">
    <w:name w:val="heading 5"/>
    <w:basedOn w:val="Normal"/>
    <w:next w:val="Normal"/>
    <w:link w:val="Titre5Car"/>
    <w:unhideWhenUsed/>
    <w:qFormat/>
    <w:rsid w:val="000A14EB"/>
    <w:pPr>
      <w:numPr>
        <w:ilvl w:val="4"/>
        <w:numId w:val="6"/>
      </w:numPr>
      <w:tabs>
        <w:tab w:val="left" w:pos="1800"/>
      </w:tabs>
      <w:spacing w:before="360" w:after="240"/>
      <w:outlineLvl w:val="4"/>
    </w:pPr>
    <w:rPr>
      <w:rFonts w:ascii="Arial Gras" w:hAnsi="Arial Gras"/>
      <w:b/>
      <w:bCs/>
      <w:i/>
      <w:iCs/>
      <w:szCs w:val="26"/>
    </w:rPr>
  </w:style>
  <w:style w:type="paragraph" w:styleId="Titre6">
    <w:name w:val="heading 6"/>
    <w:basedOn w:val="Normal"/>
    <w:next w:val="Normal"/>
    <w:qFormat/>
    <w:rsid w:val="00A3580D"/>
    <w:pPr>
      <w:numPr>
        <w:ilvl w:val="5"/>
        <w:numId w:val="6"/>
      </w:numPr>
      <w:spacing w:before="240" w:after="60"/>
      <w:outlineLvl w:val="5"/>
    </w:pPr>
    <w:rPr>
      <w:b/>
      <w:bCs/>
      <w:sz w:val="22"/>
      <w:szCs w:val="22"/>
    </w:rPr>
  </w:style>
  <w:style w:type="paragraph" w:styleId="Titre7">
    <w:name w:val="heading 7"/>
    <w:basedOn w:val="Normal"/>
    <w:next w:val="Normal"/>
    <w:qFormat/>
    <w:rsid w:val="00A3580D"/>
    <w:pPr>
      <w:numPr>
        <w:ilvl w:val="6"/>
        <w:numId w:val="6"/>
      </w:numPr>
      <w:spacing w:before="240" w:after="60"/>
      <w:outlineLvl w:val="6"/>
    </w:pPr>
  </w:style>
  <w:style w:type="paragraph" w:styleId="Titre8">
    <w:name w:val="heading 8"/>
    <w:basedOn w:val="Normal"/>
    <w:next w:val="Normal"/>
    <w:qFormat/>
    <w:rsid w:val="00A3580D"/>
    <w:pPr>
      <w:numPr>
        <w:ilvl w:val="7"/>
        <w:numId w:val="6"/>
      </w:numPr>
      <w:spacing w:before="240" w:after="60"/>
      <w:outlineLvl w:val="7"/>
    </w:pPr>
    <w:rPr>
      <w:i/>
      <w:iCs/>
    </w:rPr>
  </w:style>
  <w:style w:type="paragraph" w:styleId="Titre9">
    <w:name w:val="heading 9"/>
    <w:basedOn w:val="Normal"/>
    <w:next w:val="Normal"/>
    <w:qFormat/>
    <w:rsid w:val="00A3580D"/>
    <w:pPr>
      <w:numPr>
        <w:ilvl w:val="8"/>
        <w:numId w:val="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772990"/>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rFonts w:ascii="Arial" w:hAnsi="Arial"/>
      <w:bCs/>
      <w:noProof/>
      <w:szCs w:val="22"/>
    </w:rPr>
  </w:style>
  <w:style w:type="paragraph" w:styleId="TM3">
    <w:name w:val="toc 3"/>
    <w:basedOn w:val="Normal"/>
    <w:next w:val="Normal"/>
    <w:autoRedefine/>
    <w:uiPriority w:val="39"/>
    <w:rsid w:val="00587FB6"/>
    <w:pPr>
      <w:tabs>
        <w:tab w:val="left" w:pos="740"/>
        <w:tab w:val="right" w:leader="dot" w:pos="8626"/>
      </w:tabs>
      <w:spacing w:after="120"/>
    </w:pPr>
    <w:rPr>
      <w:rFonts w:ascii="Arial" w:hAnsi="Arial"/>
      <w:noProof/>
      <w:szCs w:val="22"/>
    </w:rPr>
  </w:style>
  <w:style w:type="paragraph" w:styleId="TM4">
    <w:name w:val="toc 4"/>
    <w:basedOn w:val="Normal"/>
    <w:next w:val="Normal"/>
    <w:autoRedefine/>
    <w:uiPriority w:val="39"/>
    <w:rsid w:val="00587FB6"/>
    <w:pPr>
      <w:tabs>
        <w:tab w:val="left" w:pos="920"/>
        <w:tab w:val="right" w:leader="dot" w:pos="8626"/>
      </w:tabs>
      <w:spacing w:after="120"/>
    </w:pPr>
    <w:rPr>
      <w:rFonts w:ascii="Arial" w:eastAsiaTheme="minorEastAsia" w:hAnsi="Arial"/>
      <w:noProof/>
      <w:szCs w:val="22"/>
    </w:rPr>
  </w:style>
  <w:style w:type="paragraph" w:styleId="TM5">
    <w:name w:val="toc 5"/>
    <w:basedOn w:val="Normal"/>
    <w:next w:val="Normal"/>
    <w:autoRedefine/>
    <w:uiPriority w:val="39"/>
    <w:rsid w:val="00587FB6"/>
    <w:pPr>
      <w:tabs>
        <w:tab w:val="left" w:pos="1094"/>
        <w:tab w:val="right" w:leader="dot" w:pos="8632"/>
      </w:tabs>
    </w:pPr>
    <w:rPr>
      <w:rFonts w:ascii="Arial" w:hAnsi="Arial"/>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571954"/>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customStyle="1" w:styleId="Style2">
    <w:name w:val="Style2"/>
    <w:basedOn w:val="Normal"/>
    <w:link w:val="Style2Car"/>
    <w:qFormat/>
    <w:rsid w:val="0059566E"/>
    <w:pPr>
      <w:spacing w:before="120" w:after="120"/>
      <w:jc w:val="both"/>
    </w:pPr>
    <w:rPr>
      <w:rFonts w:ascii="Arial" w:hAnsi="Arial" w:cs="Arial"/>
    </w:rPr>
  </w:style>
  <w:style w:type="character" w:customStyle="1" w:styleId="Style2Car">
    <w:name w:val="Style2 Car"/>
    <w:basedOn w:val="Policepardfaut"/>
    <w:link w:val="Style2"/>
    <w:rsid w:val="0059566E"/>
    <w:rPr>
      <w:rFonts w:ascii="Arial" w:hAnsi="Arial" w:cs="Arial"/>
      <w:sz w:val="24"/>
      <w:szCs w:val="24"/>
      <w:lang w:eastAsia="en-US"/>
    </w:rPr>
  </w:style>
  <w:style w:type="numbering" w:customStyle="1" w:styleId="masqu-puces">
    <w:name w:val="masqué-puces"/>
    <w:basedOn w:val="Aucuneliste"/>
    <w:semiHidden/>
    <w:rsid w:val="004B674A"/>
    <w:pPr>
      <w:numPr>
        <w:numId w:val="11"/>
      </w:numPr>
    </w:pPr>
  </w:style>
  <w:style w:type="paragraph" w:styleId="Listepuces">
    <w:name w:val="List Bullet"/>
    <w:basedOn w:val="Normal"/>
    <w:rsid w:val="00B670BB"/>
    <w:pPr>
      <w:numPr>
        <w:numId w:val="17"/>
      </w:numPr>
      <w:spacing w:before="120" w:after="120"/>
      <w:contextualSpacing/>
      <w:jc w:val="both"/>
    </w:pPr>
    <w:rPr>
      <w:rFonts w:ascii="Arial" w:hAnsi="Arial" w:cs="Arial"/>
    </w:rPr>
  </w:style>
  <w:style w:type="character" w:styleId="Accentuation">
    <w:name w:val="Emphasis"/>
    <w:qFormat/>
    <w:rsid w:val="0084369E"/>
    <w:rPr>
      <w:i/>
      <w:iCs/>
    </w:rPr>
  </w:style>
  <w:style w:type="paragraph" w:styleId="Corpsdetexte">
    <w:name w:val="Body Text"/>
    <w:basedOn w:val="Normal"/>
    <w:link w:val="CorpsdetexteCar"/>
    <w:rsid w:val="000C0076"/>
    <w:pPr>
      <w:spacing w:before="120" w:after="120"/>
      <w:jc w:val="both"/>
    </w:pPr>
    <w:rPr>
      <w:rFonts w:ascii="Arial" w:hAnsi="Arial" w:cs="Arial"/>
      <w:szCs w:val="20"/>
      <w:lang w:eastAsia="fr-FR"/>
    </w:rPr>
  </w:style>
  <w:style w:type="character" w:customStyle="1" w:styleId="CorpsdetexteCar">
    <w:name w:val="Corps de texte Car"/>
    <w:basedOn w:val="Policepardfaut"/>
    <w:link w:val="Corpsdetexte"/>
    <w:rsid w:val="000C0076"/>
    <w:rPr>
      <w:rFonts w:ascii="Arial" w:hAnsi="Arial" w:cs="Arial"/>
      <w:sz w:val="24"/>
      <w:lang w:eastAsia="fr-FR"/>
    </w:rPr>
  </w:style>
  <w:style w:type="paragraph" w:customStyle="1" w:styleId="Cadre">
    <w:name w:val="Cadre"/>
    <w:basedOn w:val="Normal"/>
    <w:rsid w:val="00DD0FDF"/>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bCs/>
      <w:lang w:eastAsia="fr-CA"/>
    </w:rPr>
  </w:style>
  <w:style w:type="paragraph" w:customStyle="1" w:styleId="TexteTableau">
    <w:name w:val="Texte Tableau"/>
    <w:basedOn w:val="Normal"/>
    <w:rsid w:val="00DD0FDF"/>
    <w:pPr>
      <w:spacing w:before="60" w:after="60"/>
      <w:jc w:val="center"/>
    </w:pPr>
    <w:rPr>
      <w:rFonts w:ascii="Arial" w:hAnsi="Arial" w:cs="Arial"/>
      <w:sz w:val="20"/>
      <w:szCs w:val="20"/>
      <w:lang w:eastAsia="fr-CA"/>
    </w:rPr>
  </w:style>
  <w:style w:type="paragraph" w:customStyle="1" w:styleId="Corpstexte">
    <w:name w:val="Corps texte"/>
    <w:basedOn w:val="Normal"/>
    <w:semiHidden/>
    <w:rsid w:val="00EE0B16"/>
    <w:pPr>
      <w:spacing w:before="120" w:after="100" w:afterAutospacing="1"/>
      <w:jc w:val="both"/>
    </w:pPr>
    <w:rPr>
      <w:rFonts w:ascii="Arial" w:hAnsi="Arial" w:cs="Arial"/>
      <w:bCs/>
      <w:lang w:eastAsia="fr-CA"/>
    </w:rPr>
  </w:style>
  <w:style w:type="character" w:customStyle="1" w:styleId="Titre2Car">
    <w:name w:val="Titre 2 Car"/>
    <w:aliases w:val="Titre 2-Clause Car"/>
    <w:basedOn w:val="Policepardfaut"/>
    <w:link w:val="Titre2"/>
    <w:rsid w:val="00C93CEC"/>
    <w:rPr>
      <w:rFonts w:ascii="Arial" w:hAnsi="Arial" w:cs="Arial"/>
      <w:caps/>
      <w:sz w:val="24"/>
      <w:szCs w:val="24"/>
    </w:rPr>
  </w:style>
  <w:style w:type="paragraph" w:styleId="Rvision">
    <w:name w:val="Revision"/>
    <w:hidden/>
    <w:uiPriority w:val="99"/>
    <w:semiHidden/>
    <w:rsid w:val="00431A85"/>
    <w:rPr>
      <w:sz w:val="24"/>
      <w:szCs w:val="24"/>
      <w:lang w:eastAsia="en-US"/>
    </w:rPr>
  </w:style>
  <w:style w:type="paragraph" w:customStyle="1" w:styleId="Textemasqu">
    <w:name w:val="Texte masqué"/>
    <w:basedOn w:val="Masqu"/>
    <w:link w:val="TextemasquCar"/>
    <w:qFormat/>
    <w:rsid w:val="00171E0A"/>
    <w:pPr>
      <w:spacing w:before="120" w:after="120"/>
    </w:pPr>
    <w:rPr>
      <w:rFonts w:cs="Arial"/>
    </w:rPr>
  </w:style>
  <w:style w:type="character" w:customStyle="1" w:styleId="TextemasquCar">
    <w:name w:val="Texte masqué Car"/>
    <w:basedOn w:val="MasquCar"/>
    <w:link w:val="Textemasqu"/>
    <w:rsid w:val="00171E0A"/>
    <w:rPr>
      <w:rFonts w:ascii="Arial" w:hAnsi="Arial" w:cs="Arial"/>
      <w:vanish/>
      <w:color w:val="0000FF"/>
      <w:sz w:val="24"/>
      <w:szCs w:val="24"/>
      <w:shd w:val="clear" w:color="auto" w:fill="C0C0C0"/>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833885166">
      <w:bodyDiv w:val="1"/>
      <w:marLeft w:val="0"/>
      <w:marRight w:val="0"/>
      <w:marTop w:val="0"/>
      <w:marBottom w:val="0"/>
      <w:divBdr>
        <w:top w:val="none" w:sz="0" w:space="0" w:color="auto"/>
        <w:left w:val="none" w:sz="0" w:space="0" w:color="auto"/>
        <w:bottom w:val="none" w:sz="0" w:space="0" w:color="auto"/>
        <w:right w:val="none" w:sz="0" w:space="0" w:color="auto"/>
      </w:divBdr>
    </w:div>
    <w:div w:id="1406606591">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 w:id="20050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rsr.transports.gouv.qc.ca/Dispositifs/MarquesChausse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Document détaillant le procédé de marquage incrusté sur chaussée en béton.</DescriptionDocument>
    <DatePublication xmlns="35ae7812-1ab0-4572-a6c7-91e90b93790a">2018-03-16T04:00:00+00:00</DatePublication>
    <ExclureImportation xmlns="35ae7812-1ab0-4572-a6c7-91e90b93790a">false</ExclureImportation>
    <Theme xmlns="35ae7812-1ab0-4572-a6c7-91e90b93790a">
      <Value>10</Value>
    </Theme>
    <SousSousTheme xmlns="35ae7812-1ab0-4572-a6c7-91e90b93790a"/>
    <RoutingRuleDescription xmlns="http://schemas.microsoft.com/sharepoint/v3" xsi:nil="true"/>
    <TypeDocument xmlns="35ae7812-1ab0-4572-a6c7-91e90b93790a">21</TypeDocument>
    <SousTheme xmlns="35ae7812-1ab0-4572-a6c7-91e90b93790a">
      <Value>57</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UMXZNRYXENRP-43-3236</_dlc_DocId>
    <_dlc_DocIdUrl xmlns="35ae7812-1ab0-4572-a6c7-91e90b93790a">
      <Url>http://edition.simtq.mtq.min.intra/fr/entreprises-partenaires/entreprises-reseaux-routier/contrats/_layouts/15/DocIdRedir.aspx?ID=UMXZNRYXENRP-43-3236</Url>
      <Description>UMXZNRYXENRP-43-3236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22FC-02BF-402E-9FEA-AA80A181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A6BDF-5DAC-4AA0-B97D-08B6D0858D40}">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customXml/itemProps3.xml><?xml version="1.0" encoding="utf-8"?>
<ds:datastoreItem xmlns:ds="http://schemas.openxmlformats.org/officeDocument/2006/customXml" ds:itemID="{1CEF8B33-1D0C-4360-A90D-AC0E784DC7B6}">
  <ds:schemaRefs>
    <ds:schemaRef ds:uri="http://schemas.microsoft.com/sharepoint/v3/contenttype/forms"/>
  </ds:schemaRefs>
</ds:datastoreItem>
</file>

<file path=customXml/itemProps4.xml><?xml version="1.0" encoding="utf-8"?>
<ds:datastoreItem xmlns:ds="http://schemas.openxmlformats.org/officeDocument/2006/customXml" ds:itemID="{3F7F16A7-6F4F-4B3E-B75B-4253D91C7D2C}">
  <ds:schemaRefs>
    <ds:schemaRef ds:uri="http://schemas.microsoft.com/sharepoint/events"/>
  </ds:schemaRefs>
</ds:datastoreItem>
</file>

<file path=customXml/itemProps5.xml><?xml version="1.0" encoding="utf-8"?>
<ds:datastoreItem xmlns:ds="http://schemas.openxmlformats.org/officeDocument/2006/customXml" ds:itemID="{B6AEFEC7-6AB5-4D57-847A-04C72EC0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6531</Words>
  <Characters>35926</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Marquage incrusté sur chaussée en béton</vt:lpstr>
    </vt:vector>
  </TitlesOfParts>
  <Manager>georges.bertrand@transports.gouv.qc.ca</Manager>
  <Company>Ministère des Transports du Québec</Company>
  <LinksUpToDate>false</LinksUpToDate>
  <CharactersWithSpaces>42373</CharactersWithSpaces>
  <SharedDoc>false</SharedDoc>
  <HyperlinkBase>http://gid.mtq.min.intra/otcs/llisapi.dll/properties/279368944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Marquage incrusté sur chaussée en béton</dc:title>
  <dc:subject>Document détaillant le procédé de marquage incrusté sur chaussée en béton.</dc:subject>
  <dc:creator>SNDC;Georges.Bertrand@transports.gouv.qc.ca</dc:creator>
  <cp:keywords>marquage. béton</cp:keywords>
  <cp:lastModifiedBy>Dumais, Sarah (MCE)</cp:lastModifiedBy>
  <cp:revision>2</cp:revision>
  <cp:lastPrinted>2020-03-25T19:49:00Z</cp:lastPrinted>
  <dcterms:created xsi:type="dcterms:W3CDTF">2020-10-28T13:10:00Z</dcterms:created>
  <dcterms:modified xsi:type="dcterms:W3CDTF">2020-10-28T13:10:00Z</dcterms:modified>
  <cp:category>Devis types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efbff23a-f72e-4f15-b79a-bdf79b19a622</vt:lpwstr>
  </property>
</Properties>
</file>